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2CA1" w14:textId="0E28A133" w:rsidR="00D05DE8" w:rsidRPr="00DB21FF" w:rsidRDefault="00C709DB" w:rsidP="00DB21FF">
      <w:pPr>
        <w:pStyle w:val="Title"/>
        <w:jc w:val="center"/>
        <w:rPr>
          <w:sz w:val="32"/>
          <w:szCs w:val="32"/>
          <w:u w:val="single"/>
        </w:rPr>
      </w:pPr>
      <w:r w:rsidRPr="00DB21FF">
        <w:rPr>
          <w:sz w:val="32"/>
          <w:szCs w:val="32"/>
          <w:u w:val="single"/>
        </w:rPr>
        <w:t xml:space="preserve">KGS SCIENCE - </w:t>
      </w:r>
      <w:r w:rsidR="0071271D" w:rsidRPr="00DB21FF">
        <w:rPr>
          <w:sz w:val="32"/>
          <w:szCs w:val="32"/>
          <w:u w:val="single"/>
        </w:rPr>
        <w:t>Faculty</w:t>
      </w:r>
      <w:r w:rsidR="0071271D" w:rsidRPr="00DB21FF">
        <w:rPr>
          <w:spacing w:val="-3"/>
          <w:sz w:val="32"/>
          <w:szCs w:val="32"/>
          <w:u w:val="single"/>
        </w:rPr>
        <w:t xml:space="preserve"> </w:t>
      </w:r>
      <w:r w:rsidR="0071271D" w:rsidRPr="00DB21FF">
        <w:rPr>
          <w:sz w:val="32"/>
          <w:szCs w:val="32"/>
          <w:u w:val="single"/>
        </w:rPr>
        <w:t>Standards</w:t>
      </w:r>
      <w:r w:rsidR="0071271D" w:rsidRPr="00DB21FF">
        <w:rPr>
          <w:spacing w:val="-3"/>
          <w:sz w:val="32"/>
          <w:szCs w:val="32"/>
          <w:u w:val="single"/>
        </w:rPr>
        <w:t xml:space="preserve"> </w:t>
      </w:r>
      <w:r w:rsidR="0071271D" w:rsidRPr="00DB21FF">
        <w:rPr>
          <w:sz w:val="32"/>
          <w:szCs w:val="32"/>
          <w:u w:val="single"/>
        </w:rPr>
        <w:t>and</w:t>
      </w:r>
      <w:r w:rsidR="0071271D" w:rsidRPr="00DB21FF">
        <w:rPr>
          <w:spacing w:val="-1"/>
          <w:sz w:val="32"/>
          <w:szCs w:val="32"/>
          <w:u w:val="single"/>
        </w:rPr>
        <w:t xml:space="preserve"> </w:t>
      </w:r>
      <w:r w:rsidR="0071271D" w:rsidRPr="00DB21FF">
        <w:rPr>
          <w:sz w:val="32"/>
          <w:szCs w:val="32"/>
          <w:u w:val="single"/>
        </w:rPr>
        <w:t>Quality Report</w:t>
      </w:r>
      <w:r w:rsidR="0071271D" w:rsidRPr="00DB21FF">
        <w:rPr>
          <w:spacing w:val="-2"/>
          <w:sz w:val="32"/>
          <w:szCs w:val="32"/>
          <w:u w:val="single"/>
        </w:rPr>
        <w:t xml:space="preserve"> </w:t>
      </w:r>
      <w:r w:rsidR="0071271D" w:rsidRPr="00DB21FF">
        <w:rPr>
          <w:sz w:val="32"/>
          <w:szCs w:val="32"/>
          <w:u w:val="single"/>
        </w:rPr>
        <w:t>Session</w:t>
      </w:r>
      <w:r w:rsidR="0071271D" w:rsidRPr="00DB21FF">
        <w:rPr>
          <w:spacing w:val="-4"/>
          <w:sz w:val="32"/>
          <w:szCs w:val="32"/>
          <w:u w:val="single"/>
        </w:rPr>
        <w:t xml:space="preserve"> </w:t>
      </w:r>
      <w:r w:rsidR="0071271D" w:rsidRPr="00DB21FF">
        <w:rPr>
          <w:sz w:val="32"/>
          <w:szCs w:val="32"/>
          <w:u w:val="single"/>
        </w:rPr>
        <w:t>202</w:t>
      </w:r>
      <w:r w:rsidRPr="00DB21FF">
        <w:rPr>
          <w:sz w:val="32"/>
          <w:szCs w:val="32"/>
          <w:u w:val="single"/>
        </w:rPr>
        <w:t>2</w:t>
      </w:r>
      <w:r w:rsidR="0071271D" w:rsidRPr="00DB21FF">
        <w:rPr>
          <w:sz w:val="32"/>
          <w:szCs w:val="32"/>
          <w:u w:val="single"/>
        </w:rPr>
        <w:t>-</w:t>
      </w:r>
      <w:r w:rsidRPr="00DB21FF">
        <w:rPr>
          <w:sz w:val="32"/>
          <w:szCs w:val="32"/>
          <w:u w:val="single"/>
        </w:rPr>
        <w:t>23</w:t>
      </w:r>
    </w:p>
    <w:p w14:paraId="74FE874D" w14:textId="6C74E2D8" w:rsidR="00D05DE8" w:rsidRDefault="0071271D" w:rsidP="004F56DB">
      <w:pPr>
        <w:pStyle w:val="Heading1"/>
        <w:spacing w:before="163"/>
        <w:jc w:val="center"/>
        <w:rPr>
          <w:u w:val="none"/>
        </w:rPr>
      </w:pPr>
      <w:r w:rsidRPr="004F56DB">
        <w:rPr>
          <w:sz w:val="28"/>
          <w:szCs w:val="28"/>
        </w:rPr>
        <w:t>Faculty</w:t>
      </w:r>
      <w:r w:rsidRPr="004F56DB">
        <w:rPr>
          <w:spacing w:val="-3"/>
          <w:sz w:val="28"/>
          <w:szCs w:val="28"/>
        </w:rPr>
        <w:t xml:space="preserve"> </w:t>
      </w:r>
      <w:r w:rsidRPr="004F56DB">
        <w:rPr>
          <w:sz w:val="28"/>
          <w:szCs w:val="28"/>
        </w:rPr>
        <w:t>Aims</w:t>
      </w:r>
    </w:p>
    <w:p w14:paraId="63997A20" w14:textId="77777777" w:rsidR="00D05DE8" w:rsidRDefault="00D05DE8">
      <w:pPr>
        <w:pStyle w:val="BodyText"/>
        <w:spacing w:before="2"/>
        <w:rPr>
          <w:b/>
          <w:sz w:val="18"/>
        </w:rPr>
      </w:pPr>
    </w:p>
    <w:p w14:paraId="57F8CF1D" w14:textId="66A36C53" w:rsidR="008C068E" w:rsidRDefault="00E00389" w:rsidP="008C068E">
      <w:pPr>
        <w:pStyle w:val="BodyText"/>
        <w:numPr>
          <w:ilvl w:val="0"/>
          <w:numId w:val="7"/>
        </w:numPr>
        <w:spacing w:before="7"/>
        <w:rPr>
          <w:szCs w:val="22"/>
        </w:rPr>
      </w:pPr>
      <w:r>
        <w:rPr>
          <w:szCs w:val="22"/>
        </w:rPr>
        <w:t>We</w:t>
      </w:r>
      <w:r w:rsidR="00A40377" w:rsidRPr="00DB21FF">
        <w:rPr>
          <w:szCs w:val="22"/>
        </w:rPr>
        <w:t xml:space="preserve"> strive to </w:t>
      </w:r>
      <w:r w:rsidR="004230EC">
        <w:rPr>
          <w:szCs w:val="22"/>
        </w:rPr>
        <w:t>create a learning environment where</w:t>
      </w:r>
      <w:r w:rsidR="007A13E0">
        <w:rPr>
          <w:szCs w:val="22"/>
        </w:rPr>
        <w:t xml:space="preserve"> students feel safe, </w:t>
      </w:r>
      <w:proofErr w:type="gramStart"/>
      <w:r w:rsidR="007A13E0">
        <w:rPr>
          <w:szCs w:val="22"/>
        </w:rPr>
        <w:t>supported</w:t>
      </w:r>
      <w:proofErr w:type="gramEnd"/>
      <w:r w:rsidR="007A13E0">
        <w:rPr>
          <w:szCs w:val="22"/>
        </w:rPr>
        <w:t xml:space="preserve"> and valued</w:t>
      </w:r>
    </w:p>
    <w:p w14:paraId="3518C156" w14:textId="7BB83418" w:rsidR="008C068E" w:rsidRDefault="007A13E0" w:rsidP="008C068E">
      <w:pPr>
        <w:pStyle w:val="BodyText"/>
        <w:numPr>
          <w:ilvl w:val="0"/>
          <w:numId w:val="7"/>
        </w:numPr>
        <w:spacing w:before="7"/>
        <w:rPr>
          <w:szCs w:val="22"/>
        </w:rPr>
      </w:pPr>
      <w:r>
        <w:rPr>
          <w:szCs w:val="22"/>
        </w:rPr>
        <w:t>We look to</w:t>
      </w:r>
      <w:r w:rsidR="004230EC">
        <w:rPr>
          <w:szCs w:val="22"/>
        </w:rPr>
        <w:t xml:space="preserve"> </w:t>
      </w:r>
      <w:r w:rsidR="00A40377" w:rsidRPr="00DB21FF">
        <w:rPr>
          <w:szCs w:val="22"/>
        </w:rPr>
        <w:t>build skills that enable all students to b</w:t>
      </w:r>
      <w:r w:rsidR="009F102B" w:rsidRPr="00DB21FF">
        <w:rPr>
          <w:szCs w:val="22"/>
        </w:rPr>
        <w:t>e</w:t>
      </w:r>
      <w:r w:rsidR="00A40377" w:rsidRPr="00DB21FF">
        <w:rPr>
          <w:szCs w:val="22"/>
        </w:rPr>
        <w:t xml:space="preserve"> successful</w:t>
      </w:r>
      <w:r w:rsidR="009F102B" w:rsidRPr="00DB21FF">
        <w:rPr>
          <w:szCs w:val="22"/>
        </w:rPr>
        <w:t xml:space="preserve">, </w:t>
      </w:r>
      <w:r>
        <w:rPr>
          <w:szCs w:val="22"/>
        </w:rPr>
        <w:t>giving them the most options possible in life, learning and work</w:t>
      </w:r>
    </w:p>
    <w:p w14:paraId="581C79F6" w14:textId="64B36D1C" w:rsidR="00A40377" w:rsidRPr="00DB21FF" w:rsidRDefault="007A13E0" w:rsidP="008C068E">
      <w:pPr>
        <w:pStyle w:val="BodyText"/>
        <w:numPr>
          <w:ilvl w:val="0"/>
          <w:numId w:val="7"/>
        </w:numPr>
        <w:spacing w:before="7"/>
        <w:rPr>
          <w:szCs w:val="22"/>
        </w:rPr>
      </w:pPr>
      <w:r>
        <w:rPr>
          <w:szCs w:val="22"/>
        </w:rPr>
        <w:t xml:space="preserve">We want all students </w:t>
      </w:r>
      <w:r w:rsidR="00A40377" w:rsidRPr="00DB21FF">
        <w:rPr>
          <w:szCs w:val="22"/>
        </w:rPr>
        <w:t xml:space="preserve">to become responsible and scientifically literate </w:t>
      </w:r>
      <w:r w:rsidR="009F102B" w:rsidRPr="00DB21FF">
        <w:rPr>
          <w:szCs w:val="22"/>
        </w:rPr>
        <w:t>citizens</w:t>
      </w:r>
      <w:r w:rsidR="00A40377" w:rsidRPr="00DB21FF">
        <w:rPr>
          <w:szCs w:val="22"/>
        </w:rPr>
        <w:t xml:space="preserve"> that can make informed decisions in </w:t>
      </w:r>
      <w:r>
        <w:rPr>
          <w:szCs w:val="22"/>
        </w:rPr>
        <w:t>the future</w:t>
      </w:r>
    </w:p>
    <w:p w14:paraId="083DE5E9" w14:textId="782AA271" w:rsidR="00A40377" w:rsidRDefault="00A40377" w:rsidP="004F56DB">
      <w:pPr>
        <w:pStyle w:val="Heading1"/>
        <w:ind w:left="0"/>
      </w:pPr>
    </w:p>
    <w:p w14:paraId="0ABF0811" w14:textId="6CB5745C" w:rsidR="00D05DE8" w:rsidRDefault="0071271D" w:rsidP="004F56DB">
      <w:pPr>
        <w:pStyle w:val="Heading1"/>
        <w:jc w:val="center"/>
        <w:rPr>
          <w:u w:val="none"/>
        </w:rPr>
      </w:pPr>
      <w:r w:rsidRPr="004F56DB">
        <w:rPr>
          <w:sz w:val="28"/>
          <w:szCs w:val="28"/>
        </w:rPr>
        <w:t>Successes</w:t>
      </w:r>
      <w:r w:rsidRPr="004F56DB">
        <w:rPr>
          <w:spacing w:val="-4"/>
          <w:sz w:val="28"/>
          <w:szCs w:val="28"/>
        </w:rPr>
        <w:t xml:space="preserve"> </w:t>
      </w:r>
      <w:r w:rsidRPr="004F56DB">
        <w:rPr>
          <w:sz w:val="28"/>
          <w:szCs w:val="28"/>
        </w:rPr>
        <w:t>and</w:t>
      </w:r>
      <w:r w:rsidRPr="004F56DB">
        <w:rPr>
          <w:spacing w:val="-4"/>
          <w:sz w:val="28"/>
          <w:szCs w:val="28"/>
        </w:rPr>
        <w:t xml:space="preserve"> </w:t>
      </w:r>
      <w:r w:rsidRPr="004F56DB">
        <w:rPr>
          <w:sz w:val="28"/>
          <w:szCs w:val="28"/>
        </w:rPr>
        <w:t>achievement</w:t>
      </w:r>
    </w:p>
    <w:p w14:paraId="4E8653C9" w14:textId="7FE0823D" w:rsidR="00FD6863" w:rsidRDefault="00FD6863">
      <w:pPr>
        <w:pStyle w:val="BodyText"/>
        <w:rPr>
          <w:b/>
          <w:sz w:val="15"/>
        </w:rPr>
      </w:pPr>
    </w:p>
    <w:p w14:paraId="57465E06" w14:textId="77777777" w:rsidR="004F56DB" w:rsidRDefault="004F56DB" w:rsidP="004F56DB">
      <w:pPr>
        <w:pStyle w:val="Heading1"/>
      </w:pPr>
      <w:r>
        <w:t>BGE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Wider</w:t>
      </w:r>
      <w:r>
        <w:rPr>
          <w:spacing w:val="-2"/>
        </w:rPr>
        <w:t xml:space="preserve"> </w:t>
      </w:r>
      <w:r>
        <w:t>Faculty</w:t>
      </w:r>
    </w:p>
    <w:p w14:paraId="1B1B83CD" w14:textId="77777777" w:rsidR="00FD6863" w:rsidRDefault="00FD6863">
      <w:pPr>
        <w:pStyle w:val="BodyText"/>
        <w:rPr>
          <w:b/>
          <w:sz w:val="15"/>
        </w:rPr>
      </w:pPr>
    </w:p>
    <w:p w14:paraId="28FCAC7A" w14:textId="61B5DFE4" w:rsidR="00FC3CF5" w:rsidRPr="00DB21FF" w:rsidRDefault="00674BDE" w:rsidP="00DB21FF">
      <w:pPr>
        <w:pStyle w:val="BodyText"/>
        <w:numPr>
          <w:ilvl w:val="0"/>
          <w:numId w:val="4"/>
        </w:numPr>
        <w:rPr>
          <w:bCs/>
          <w:szCs w:val="28"/>
        </w:rPr>
      </w:pPr>
      <w:r w:rsidRPr="00DB21FF">
        <w:rPr>
          <w:bCs/>
          <w:szCs w:val="28"/>
        </w:rPr>
        <w:t>Reviewed our S1 and S2 assessment and implemented a more consistent assessment schedule</w:t>
      </w:r>
    </w:p>
    <w:p w14:paraId="510DB82D" w14:textId="60C4B312" w:rsidR="00674BDE" w:rsidRPr="00DB21FF" w:rsidRDefault="00FC3CF5" w:rsidP="00DB21FF">
      <w:pPr>
        <w:pStyle w:val="BodyText"/>
        <w:numPr>
          <w:ilvl w:val="0"/>
          <w:numId w:val="4"/>
        </w:numPr>
        <w:rPr>
          <w:bCs/>
          <w:szCs w:val="28"/>
        </w:rPr>
      </w:pPr>
      <w:r w:rsidRPr="00DB21FF">
        <w:rPr>
          <w:bCs/>
          <w:szCs w:val="28"/>
        </w:rPr>
        <w:t xml:space="preserve">Looked at our S3 courses and tightened up the content, skills </w:t>
      </w:r>
      <w:proofErr w:type="gramStart"/>
      <w:r w:rsidRPr="00DB21FF">
        <w:rPr>
          <w:bCs/>
          <w:szCs w:val="28"/>
        </w:rPr>
        <w:t>development</w:t>
      </w:r>
      <w:proofErr w:type="gramEnd"/>
      <w:r w:rsidRPr="00DB21FF">
        <w:rPr>
          <w:bCs/>
          <w:szCs w:val="28"/>
        </w:rPr>
        <w:t xml:space="preserve"> and assessment to help inform choices and support learning in the senior phase</w:t>
      </w:r>
    </w:p>
    <w:p w14:paraId="7B4EFB55" w14:textId="7516AD27" w:rsidR="00674BDE" w:rsidRPr="00DB21FF" w:rsidRDefault="00674BDE" w:rsidP="00DB21FF">
      <w:pPr>
        <w:pStyle w:val="BodyText"/>
        <w:numPr>
          <w:ilvl w:val="0"/>
          <w:numId w:val="4"/>
        </w:numPr>
        <w:rPr>
          <w:bCs/>
          <w:szCs w:val="28"/>
        </w:rPr>
      </w:pPr>
      <w:r w:rsidRPr="00DB21FF">
        <w:rPr>
          <w:bCs/>
          <w:szCs w:val="28"/>
        </w:rPr>
        <w:t xml:space="preserve">Improved the consistency of information shared through Tracking and put systems in place to ensure early intervention by contacting pupils and parents directly to support them with advice, </w:t>
      </w:r>
      <w:proofErr w:type="gramStart"/>
      <w:r w:rsidRPr="00DB21FF">
        <w:rPr>
          <w:bCs/>
          <w:szCs w:val="28"/>
        </w:rPr>
        <w:t>resources</w:t>
      </w:r>
      <w:proofErr w:type="gramEnd"/>
      <w:r w:rsidRPr="00DB21FF">
        <w:rPr>
          <w:bCs/>
          <w:szCs w:val="28"/>
        </w:rPr>
        <w:t xml:space="preserve"> and strategies available</w:t>
      </w:r>
    </w:p>
    <w:p w14:paraId="67C38624" w14:textId="2437E13D" w:rsidR="002F30FB" w:rsidRDefault="002F30FB" w:rsidP="00DB21FF">
      <w:pPr>
        <w:pStyle w:val="BodyText"/>
        <w:numPr>
          <w:ilvl w:val="0"/>
          <w:numId w:val="4"/>
        </w:numPr>
        <w:rPr>
          <w:bCs/>
          <w:szCs w:val="28"/>
        </w:rPr>
      </w:pPr>
      <w:r>
        <w:rPr>
          <w:bCs/>
          <w:szCs w:val="28"/>
        </w:rPr>
        <w:t>Learning conversations with all senior phase students before tracking so they know where they are, what their target is and what they need to do to get there</w:t>
      </w:r>
    </w:p>
    <w:p w14:paraId="5AF5298B" w14:textId="1A346997" w:rsidR="00674BDE" w:rsidRPr="00DB21FF" w:rsidRDefault="00674BDE" w:rsidP="00DB21FF">
      <w:pPr>
        <w:pStyle w:val="BodyText"/>
        <w:numPr>
          <w:ilvl w:val="0"/>
          <w:numId w:val="4"/>
        </w:numPr>
        <w:rPr>
          <w:bCs/>
          <w:szCs w:val="28"/>
        </w:rPr>
      </w:pPr>
      <w:r w:rsidRPr="00DB21FF">
        <w:rPr>
          <w:bCs/>
          <w:szCs w:val="28"/>
        </w:rPr>
        <w:t>All senior phase pupils provided with a revision guide for the course to support them in consolidating work at home</w:t>
      </w:r>
    </w:p>
    <w:p w14:paraId="598EF8A4" w14:textId="21485FC3" w:rsidR="00674BDE" w:rsidRPr="00DB21FF" w:rsidRDefault="00674BDE" w:rsidP="00DB21FF">
      <w:pPr>
        <w:pStyle w:val="BodyText"/>
        <w:numPr>
          <w:ilvl w:val="0"/>
          <w:numId w:val="4"/>
        </w:numPr>
        <w:rPr>
          <w:bCs/>
          <w:szCs w:val="28"/>
        </w:rPr>
      </w:pPr>
      <w:proofErr w:type="gramStart"/>
      <w:r w:rsidRPr="00DB21FF">
        <w:rPr>
          <w:bCs/>
          <w:szCs w:val="28"/>
        </w:rPr>
        <w:t>Teams</w:t>
      </w:r>
      <w:proofErr w:type="gramEnd"/>
      <w:r w:rsidRPr="00DB21FF">
        <w:rPr>
          <w:bCs/>
          <w:szCs w:val="28"/>
        </w:rPr>
        <w:t xml:space="preserve"> resources shared and support provided that</w:t>
      </w:r>
      <w:r w:rsidR="00CA2CFE">
        <w:rPr>
          <w:bCs/>
          <w:szCs w:val="28"/>
        </w:rPr>
        <w:t xml:space="preserve"> increase the chances of being successful</w:t>
      </w:r>
    </w:p>
    <w:p w14:paraId="247DCAE4" w14:textId="60369A39" w:rsidR="00674BDE" w:rsidRPr="00DB21FF" w:rsidRDefault="00674BDE" w:rsidP="00DB21FF">
      <w:pPr>
        <w:pStyle w:val="BodyText"/>
        <w:numPr>
          <w:ilvl w:val="0"/>
          <w:numId w:val="4"/>
        </w:numPr>
        <w:rPr>
          <w:bCs/>
          <w:szCs w:val="28"/>
        </w:rPr>
      </w:pPr>
      <w:r w:rsidRPr="00DB21FF">
        <w:rPr>
          <w:bCs/>
          <w:szCs w:val="28"/>
        </w:rPr>
        <w:t>Supported study offered across the school week throughout the school year</w:t>
      </w:r>
    </w:p>
    <w:p w14:paraId="683B3D1E" w14:textId="2A175883" w:rsidR="006069A2" w:rsidRDefault="006069A2" w:rsidP="00DB21FF">
      <w:pPr>
        <w:pStyle w:val="BodyText"/>
        <w:numPr>
          <w:ilvl w:val="0"/>
          <w:numId w:val="4"/>
        </w:numPr>
        <w:rPr>
          <w:bCs/>
          <w:szCs w:val="28"/>
        </w:rPr>
      </w:pPr>
      <w:r>
        <w:rPr>
          <w:bCs/>
          <w:szCs w:val="28"/>
        </w:rPr>
        <w:t xml:space="preserve">Orkney International </w:t>
      </w:r>
      <w:r w:rsidR="00674BDE" w:rsidRPr="00DB21FF">
        <w:rPr>
          <w:bCs/>
          <w:szCs w:val="28"/>
        </w:rPr>
        <w:t>Science Festival</w:t>
      </w:r>
    </w:p>
    <w:p w14:paraId="3869B548" w14:textId="581F3F45" w:rsidR="00B84A0B" w:rsidRDefault="00B84A0B" w:rsidP="006069A2">
      <w:pPr>
        <w:pStyle w:val="BodyText"/>
        <w:numPr>
          <w:ilvl w:val="1"/>
          <w:numId w:val="4"/>
        </w:numPr>
        <w:rPr>
          <w:bCs/>
          <w:szCs w:val="28"/>
        </w:rPr>
      </w:pPr>
      <w:r>
        <w:rPr>
          <w:bCs/>
          <w:szCs w:val="28"/>
        </w:rPr>
        <w:t>Phenomenal opportunity to inspire and motivate our students with well over 1000 opportunities to engage each year</w:t>
      </w:r>
      <w:r w:rsidR="00BF280F">
        <w:rPr>
          <w:bCs/>
          <w:szCs w:val="28"/>
        </w:rPr>
        <w:t xml:space="preserve"> before covid</w:t>
      </w:r>
    </w:p>
    <w:p w14:paraId="6EE5967B" w14:textId="28EBC356" w:rsidR="006069A2" w:rsidRDefault="006069A2" w:rsidP="006069A2">
      <w:pPr>
        <w:pStyle w:val="BodyText"/>
        <w:numPr>
          <w:ilvl w:val="1"/>
          <w:numId w:val="4"/>
        </w:numPr>
        <w:rPr>
          <w:bCs/>
          <w:szCs w:val="28"/>
        </w:rPr>
      </w:pPr>
      <w:r>
        <w:rPr>
          <w:bCs/>
          <w:szCs w:val="28"/>
        </w:rPr>
        <w:t>D</w:t>
      </w:r>
      <w:r w:rsidR="00674BDE" w:rsidRPr="00DB21FF">
        <w:rPr>
          <w:bCs/>
          <w:szCs w:val="28"/>
        </w:rPr>
        <w:t>igital involvement this year to allow our students to have opportunities to engage</w:t>
      </w:r>
    </w:p>
    <w:p w14:paraId="33182881" w14:textId="0323EBF4" w:rsidR="00674BDE" w:rsidRPr="00DB21FF" w:rsidRDefault="00865E69" w:rsidP="006069A2">
      <w:pPr>
        <w:pStyle w:val="BodyText"/>
        <w:numPr>
          <w:ilvl w:val="1"/>
          <w:numId w:val="4"/>
        </w:numPr>
        <w:rPr>
          <w:bCs/>
          <w:szCs w:val="28"/>
        </w:rPr>
      </w:pPr>
      <w:r>
        <w:rPr>
          <w:bCs/>
          <w:szCs w:val="28"/>
        </w:rPr>
        <w:t>We look forward to being able to have real life Scientists in school again next year</w:t>
      </w:r>
    </w:p>
    <w:p w14:paraId="1CA689F0" w14:textId="152F6753" w:rsidR="006069A2" w:rsidRDefault="00674BDE" w:rsidP="00DB21FF">
      <w:pPr>
        <w:pStyle w:val="BodyText"/>
        <w:numPr>
          <w:ilvl w:val="0"/>
          <w:numId w:val="4"/>
        </w:numPr>
        <w:rPr>
          <w:bCs/>
          <w:szCs w:val="28"/>
        </w:rPr>
      </w:pPr>
      <w:r w:rsidRPr="00DB21FF">
        <w:rPr>
          <w:bCs/>
          <w:szCs w:val="28"/>
        </w:rPr>
        <w:t>Peter Higgs Science Award</w:t>
      </w:r>
    </w:p>
    <w:p w14:paraId="52D50732" w14:textId="77777777" w:rsidR="006069A2" w:rsidRDefault="006069A2" w:rsidP="006069A2">
      <w:pPr>
        <w:pStyle w:val="BodyText"/>
        <w:numPr>
          <w:ilvl w:val="1"/>
          <w:numId w:val="4"/>
        </w:numPr>
        <w:rPr>
          <w:bCs/>
          <w:szCs w:val="28"/>
        </w:rPr>
      </w:pPr>
      <w:r>
        <w:rPr>
          <w:bCs/>
          <w:szCs w:val="28"/>
        </w:rPr>
        <w:t>N</w:t>
      </w:r>
      <w:r w:rsidR="00674BDE" w:rsidRPr="00DB21FF">
        <w:rPr>
          <w:bCs/>
          <w:szCs w:val="28"/>
        </w:rPr>
        <w:t xml:space="preserve">ow in </w:t>
      </w:r>
      <w:proofErr w:type="spellStart"/>
      <w:proofErr w:type="gramStart"/>
      <w:r w:rsidR="00674BDE" w:rsidRPr="00DB21FF">
        <w:rPr>
          <w:bCs/>
          <w:szCs w:val="28"/>
        </w:rPr>
        <w:t>it’s</w:t>
      </w:r>
      <w:proofErr w:type="spellEnd"/>
      <w:proofErr w:type="gramEnd"/>
      <w:r w:rsidR="00674BDE" w:rsidRPr="00DB21FF">
        <w:rPr>
          <w:bCs/>
          <w:szCs w:val="28"/>
        </w:rPr>
        <w:t xml:space="preserve"> 5</w:t>
      </w:r>
      <w:r w:rsidR="00674BDE" w:rsidRPr="00DB21FF">
        <w:rPr>
          <w:bCs/>
          <w:szCs w:val="28"/>
          <w:vertAlign w:val="superscript"/>
        </w:rPr>
        <w:t>th</w:t>
      </w:r>
      <w:r w:rsidR="00674BDE" w:rsidRPr="00DB21FF">
        <w:rPr>
          <w:bCs/>
          <w:szCs w:val="28"/>
        </w:rPr>
        <w:t xml:space="preserve"> year of award and has given an opportunity to celebrate the academic success of some of our exceptional Science students</w:t>
      </w:r>
    </w:p>
    <w:p w14:paraId="31F053A6" w14:textId="04DEC08E" w:rsidR="006069A2" w:rsidRDefault="006069A2" w:rsidP="006069A2">
      <w:pPr>
        <w:pStyle w:val="BodyText"/>
        <w:numPr>
          <w:ilvl w:val="1"/>
          <w:numId w:val="4"/>
        </w:numPr>
        <w:rPr>
          <w:bCs/>
          <w:szCs w:val="28"/>
        </w:rPr>
      </w:pPr>
      <w:r>
        <w:rPr>
          <w:bCs/>
          <w:szCs w:val="28"/>
        </w:rPr>
        <w:t xml:space="preserve">Adds an extra dimension </w:t>
      </w:r>
      <w:r w:rsidR="00674BDE" w:rsidRPr="00DB21FF">
        <w:rPr>
          <w:bCs/>
          <w:szCs w:val="28"/>
        </w:rPr>
        <w:t xml:space="preserve">to </w:t>
      </w:r>
      <w:proofErr w:type="gramStart"/>
      <w:r w:rsidR="00674BDE" w:rsidRPr="00DB21FF">
        <w:rPr>
          <w:bCs/>
          <w:szCs w:val="28"/>
        </w:rPr>
        <w:t>University</w:t>
      </w:r>
      <w:proofErr w:type="gramEnd"/>
      <w:r w:rsidR="00674BDE" w:rsidRPr="00DB21FF">
        <w:rPr>
          <w:bCs/>
          <w:szCs w:val="28"/>
        </w:rPr>
        <w:t xml:space="preserve"> applications</w:t>
      </w:r>
    </w:p>
    <w:p w14:paraId="046BD443" w14:textId="708DAE2C" w:rsidR="00674BDE" w:rsidRDefault="006069A2" w:rsidP="006069A2">
      <w:pPr>
        <w:pStyle w:val="BodyText"/>
        <w:numPr>
          <w:ilvl w:val="1"/>
          <w:numId w:val="4"/>
        </w:numPr>
        <w:rPr>
          <w:bCs/>
          <w:szCs w:val="28"/>
        </w:rPr>
      </w:pPr>
      <w:r>
        <w:rPr>
          <w:bCs/>
          <w:szCs w:val="28"/>
        </w:rPr>
        <w:t>Inspires</w:t>
      </w:r>
      <w:r w:rsidR="00674BDE" w:rsidRPr="00DB21FF">
        <w:rPr>
          <w:bCs/>
          <w:szCs w:val="28"/>
        </w:rPr>
        <w:t xml:space="preserve"> and motivates younger students</w:t>
      </w:r>
    </w:p>
    <w:p w14:paraId="0E419E1C" w14:textId="7A063FC6" w:rsidR="00B84A0B" w:rsidRDefault="00FD6863" w:rsidP="00FD6863">
      <w:pPr>
        <w:pStyle w:val="BodyText"/>
        <w:numPr>
          <w:ilvl w:val="0"/>
          <w:numId w:val="4"/>
        </w:numPr>
        <w:rPr>
          <w:bCs/>
          <w:szCs w:val="28"/>
        </w:rPr>
      </w:pPr>
      <w:r>
        <w:rPr>
          <w:bCs/>
          <w:szCs w:val="28"/>
        </w:rPr>
        <w:t xml:space="preserve">Big Bang </w:t>
      </w:r>
      <w:proofErr w:type="gramStart"/>
      <w:r>
        <w:rPr>
          <w:bCs/>
          <w:szCs w:val="28"/>
        </w:rPr>
        <w:t>STEM day</w:t>
      </w:r>
      <w:proofErr w:type="gramEnd"/>
      <w:r>
        <w:rPr>
          <w:bCs/>
          <w:szCs w:val="28"/>
        </w:rPr>
        <w:t xml:space="preserve"> event for all S2 pupils</w:t>
      </w:r>
    </w:p>
    <w:p w14:paraId="00B4F203" w14:textId="77777777" w:rsidR="00500304" w:rsidRDefault="00B84A0B" w:rsidP="00B84A0B">
      <w:pPr>
        <w:pStyle w:val="BodyText"/>
        <w:numPr>
          <w:ilvl w:val="1"/>
          <w:numId w:val="4"/>
        </w:numPr>
        <w:rPr>
          <w:bCs/>
          <w:szCs w:val="28"/>
        </w:rPr>
      </w:pPr>
      <w:r>
        <w:rPr>
          <w:bCs/>
          <w:szCs w:val="28"/>
        </w:rPr>
        <w:t>A</w:t>
      </w:r>
      <w:r w:rsidR="00FD6863">
        <w:rPr>
          <w:bCs/>
          <w:szCs w:val="28"/>
        </w:rPr>
        <w:t xml:space="preserve">n opportunity to highlight career opportunities in Orkney in STEM subjects </w:t>
      </w:r>
    </w:p>
    <w:p w14:paraId="41BBD54B" w14:textId="15CD9667" w:rsidR="00DB21FF" w:rsidRDefault="00500304" w:rsidP="00B84A0B">
      <w:pPr>
        <w:pStyle w:val="BodyText"/>
        <w:numPr>
          <w:ilvl w:val="1"/>
          <w:numId w:val="4"/>
        </w:numPr>
        <w:rPr>
          <w:bCs/>
          <w:szCs w:val="28"/>
        </w:rPr>
      </w:pPr>
      <w:r>
        <w:rPr>
          <w:bCs/>
          <w:szCs w:val="28"/>
        </w:rPr>
        <w:t>D</w:t>
      </w:r>
      <w:r w:rsidR="00FD6863">
        <w:rPr>
          <w:bCs/>
          <w:szCs w:val="28"/>
        </w:rPr>
        <w:t>evelop some STEM skills across the school day with different Teachers</w:t>
      </w:r>
    </w:p>
    <w:p w14:paraId="0B0FAE29" w14:textId="6ACD8A72" w:rsidR="00500304" w:rsidRDefault="00500304" w:rsidP="00B84A0B">
      <w:pPr>
        <w:pStyle w:val="BodyText"/>
        <w:numPr>
          <w:ilvl w:val="1"/>
          <w:numId w:val="4"/>
        </w:numPr>
        <w:rPr>
          <w:bCs/>
          <w:szCs w:val="28"/>
        </w:rPr>
      </w:pPr>
      <w:r>
        <w:rPr>
          <w:bCs/>
          <w:szCs w:val="28"/>
        </w:rPr>
        <w:t>Raised the profile of STEM across the school</w:t>
      </w:r>
    </w:p>
    <w:p w14:paraId="1C4AC0DA" w14:textId="31E60A87" w:rsidR="00B84A0B" w:rsidRDefault="00FD6863" w:rsidP="00FD6863">
      <w:pPr>
        <w:pStyle w:val="BodyText"/>
        <w:numPr>
          <w:ilvl w:val="0"/>
          <w:numId w:val="4"/>
        </w:numPr>
        <w:rPr>
          <w:bCs/>
          <w:szCs w:val="28"/>
        </w:rPr>
      </w:pPr>
      <w:r>
        <w:rPr>
          <w:bCs/>
          <w:szCs w:val="28"/>
        </w:rPr>
        <w:t>Mars Rover</w:t>
      </w:r>
    </w:p>
    <w:p w14:paraId="1E74CBEF" w14:textId="77777777" w:rsidR="00B84A0B" w:rsidRDefault="00B84A0B" w:rsidP="00B84A0B">
      <w:pPr>
        <w:pStyle w:val="BodyText"/>
        <w:numPr>
          <w:ilvl w:val="1"/>
          <w:numId w:val="4"/>
        </w:numPr>
        <w:rPr>
          <w:bCs/>
          <w:szCs w:val="28"/>
        </w:rPr>
      </w:pPr>
      <w:r>
        <w:rPr>
          <w:bCs/>
          <w:szCs w:val="28"/>
        </w:rPr>
        <w:t xml:space="preserve">Pupils were invited to be involved in a </w:t>
      </w:r>
      <w:r w:rsidR="00FD6863">
        <w:rPr>
          <w:bCs/>
          <w:szCs w:val="28"/>
        </w:rPr>
        <w:t xml:space="preserve">Team challenge to build and programme a </w:t>
      </w:r>
      <w:proofErr w:type="gramStart"/>
      <w:r w:rsidR="00FD6863">
        <w:rPr>
          <w:bCs/>
          <w:szCs w:val="28"/>
        </w:rPr>
        <w:t>Robot</w:t>
      </w:r>
      <w:proofErr w:type="gramEnd"/>
      <w:r w:rsidR="00FD6863">
        <w:rPr>
          <w:bCs/>
          <w:szCs w:val="28"/>
        </w:rPr>
        <w:t xml:space="preserve"> </w:t>
      </w:r>
    </w:p>
    <w:p w14:paraId="716FE7AF" w14:textId="612E9B02" w:rsidR="00FD6863" w:rsidRDefault="00B84A0B" w:rsidP="00B84A0B">
      <w:pPr>
        <w:pStyle w:val="BodyText"/>
        <w:numPr>
          <w:ilvl w:val="1"/>
          <w:numId w:val="4"/>
        </w:numPr>
        <w:rPr>
          <w:bCs/>
          <w:szCs w:val="28"/>
        </w:rPr>
      </w:pPr>
      <w:r>
        <w:rPr>
          <w:bCs/>
          <w:szCs w:val="28"/>
        </w:rPr>
        <w:t xml:space="preserve">We have a team working on the project </w:t>
      </w:r>
      <w:r w:rsidR="00FD6863">
        <w:rPr>
          <w:bCs/>
          <w:szCs w:val="28"/>
        </w:rPr>
        <w:t xml:space="preserve">to be sent away and compete against other schools in </w:t>
      </w:r>
      <w:proofErr w:type="spellStart"/>
      <w:proofErr w:type="gramStart"/>
      <w:r w:rsidR="00FD6863">
        <w:rPr>
          <w:bCs/>
          <w:szCs w:val="28"/>
        </w:rPr>
        <w:t>it’s</w:t>
      </w:r>
      <w:proofErr w:type="spellEnd"/>
      <w:proofErr w:type="gramEnd"/>
      <w:r w:rsidR="00FD6863">
        <w:rPr>
          <w:bCs/>
          <w:szCs w:val="28"/>
        </w:rPr>
        <w:t xml:space="preserve"> ability to perform tasks that would be required of a Mars Rover</w:t>
      </w:r>
    </w:p>
    <w:p w14:paraId="53FD7DE2" w14:textId="2711C82E" w:rsidR="00B84A0B" w:rsidRDefault="00B84A0B" w:rsidP="00B84A0B">
      <w:pPr>
        <w:pStyle w:val="BodyText"/>
        <w:numPr>
          <w:ilvl w:val="0"/>
          <w:numId w:val="4"/>
        </w:numPr>
        <w:rPr>
          <w:bCs/>
          <w:szCs w:val="28"/>
        </w:rPr>
      </w:pPr>
      <w:r>
        <w:rPr>
          <w:bCs/>
          <w:szCs w:val="28"/>
        </w:rPr>
        <w:t>Orkney Native Wildlife Project</w:t>
      </w:r>
    </w:p>
    <w:p w14:paraId="7039497A" w14:textId="7E32A13F" w:rsidR="00B84A0B" w:rsidRDefault="00500304" w:rsidP="00B84A0B">
      <w:pPr>
        <w:pStyle w:val="BodyText"/>
        <w:numPr>
          <w:ilvl w:val="1"/>
          <w:numId w:val="4"/>
        </w:numPr>
        <w:rPr>
          <w:bCs/>
          <w:szCs w:val="28"/>
        </w:rPr>
      </w:pPr>
      <w:r>
        <w:rPr>
          <w:bCs/>
          <w:szCs w:val="28"/>
        </w:rPr>
        <w:t>Senior Biology pupils had the opportunity to experience stoat dissection in their classroom</w:t>
      </w:r>
      <w:r w:rsidR="00870399">
        <w:rPr>
          <w:bCs/>
          <w:szCs w:val="28"/>
        </w:rPr>
        <w:t xml:space="preserve"> working with an expert from ONWP</w:t>
      </w:r>
    </w:p>
    <w:p w14:paraId="31AB2D07" w14:textId="5CC99713" w:rsidR="00FD6863" w:rsidRDefault="002F73E3" w:rsidP="00FD6863">
      <w:pPr>
        <w:pStyle w:val="BodyText"/>
        <w:numPr>
          <w:ilvl w:val="0"/>
          <w:numId w:val="4"/>
        </w:numPr>
        <w:rPr>
          <w:bCs/>
          <w:szCs w:val="28"/>
        </w:rPr>
      </w:pPr>
      <w:r>
        <w:rPr>
          <w:bCs/>
          <w:szCs w:val="28"/>
        </w:rPr>
        <w:t>Another year of supporting Probationer Teachers and Student teachers in developing their skills and adding to the pool of talent ready to move education forward over the coming years</w:t>
      </w:r>
    </w:p>
    <w:p w14:paraId="154EDE33" w14:textId="76A8A9BF" w:rsidR="004F56DB" w:rsidRPr="00FD6863" w:rsidRDefault="004F56DB" w:rsidP="00FD6863">
      <w:pPr>
        <w:pStyle w:val="BodyText"/>
        <w:numPr>
          <w:ilvl w:val="0"/>
          <w:numId w:val="4"/>
        </w:numPr>
        <w:rPr>
          <w:bCs/>
          <w:szCs w:val="28"/>
        </w:rPr>
      </w:pPr>
      <w:r>
        <w:rPr>
          <w:bCs/>
          <w:szCs w:val="28"/>
        </w:rPr>
        <w:t xml:space="preserve">Mapping of S1-S6 Science curriculum and shared on </w:t>
      </w:r>
      <w:r w:rsidR="00A4726B">
        <w:rPr>
          <w:bCs/>
          <w:szCs w:val="28"/>
        </w:rPr>
        <w:t xml:space="preserve">the school </w:t>
      </w:r>
      <w:r>
        <w:rPr>
          <w:bCs/>
          <w:szCs w:val="28"/>
        </w:rPr>
        <w:t xml:space="preserve">website to allow </w:t>
      </w:r>
      <w:r w:rsidR="00A4726B">
        <w:rPr>
          <w:bCs/>
          <w:szCs w:val="28"/>
        </w:rPr>
        <w:t>an overview of progression through the Sciences</w:t>
      </w:r>
    </w:p>
    <w:p w14:paraId="22E05396" w14:textId="12F35EF0" w:rsidR="00DB21FF" w:rsidRDefault="00DB21FF">
      <w:pPr>
        <w:pStyle w:val="BodyText"/>
        <w:rPr>
          <w:b/>
          <w:sz w:val="15"/>
        </w:rPr>
      </w:pPr>
    </w:p>
    <w:p w14:paraId="1D8DCE91" w14:textId="05C3DFC6" w:rsidR="00DB21FF" w:rsidRDefault="00DB21FF">
      <w:pPr>
        <w:pStyle w:val="BodyText"/>
        <w:rPr>
          <w:b/>
          <w:sz w:val="15"/>
        </w:rPr>
      </w:pPr>
    </w:p>
    <w:p w14:paraId="3A62F0C0" w14:textId="00BACBFF" w:rsidR="00DB21FF" w:rsidRDefault="00DB21FF">
      <w:pPr>
        <w:pStyle w:val="BodyText"/>
        <w:rPr>
          <w:b/>
          <w:sz w:val="15"/>
        </w:rPr>
      </w:pPr>
    </w:p>
    <w:p w14:paraId="22BB712E" w14:textId="48D922E1" w:rsidR="00D05DE8" w:rsidRDefault="0071271D" w:rsidP="004F56DB">
      <w:pPr>
        <w:spacing w:before="57"/>
        <w:rPr>
          <w:b/>
        </w:rPr>
      </w:pPr>
      <w:r>
        <w:rPr>
          <w:b/>
          <w:u w:val="single"/>
        </w:rPr>
        <w:t>202</w:t>
      </w:r>
      <w:r w:rsidR="000968CA">
        <w:rPr>
          <w:b/>
          <w:u w:val="single"/>
        </w:rPr>
        <w:t>2</w:t>
      </w:r>
      <w:r>
        <w:rPr>
          <w:b/>
          <w:u w:val="single"/>
        </w:rPr>
        <w:t xml:space="preserve"> SQA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exam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diet</w:t>
      </w:r>
    </w:p>
    <w:p w14:paraId="5E42B81C" w14:textId="77777777" w:rsidR="002F30FB" w:rsidRDefault="002F30FB" w:rsidP="00752461">
      <w:pPr>
        <w:pStyle w:val="Heading1"/>
        <w:ind w:left="0"/>
      </w:pPr>
    </w:p>
    <w:p w14:paraId="05AB4878" w14:textId="77777777" w:rsidR="002F30FB" w:rsidRDefault="002F30FB">
      <w:pPr>
        <w:pStyle w:val="Heading1"/>
      </w:pPr>
    </w:p>
    <w:p w14:paraId="33A09DE5" w14:textId="3B188172" w:rsidR="008A29DF" w:rsidRDefault="008A29DF" w:rsidP="008A29DF">
      <w:pPr>
        <w:spacing w:before="57"/>
        <w:rPr>
          <w:b/>
        </w:rPr>
      </w:pPr>
      <w:r>
        <w:rPr>
          <w:b/>
          <w:u w:val="single"/>
        </w:rPr>
        <w:t>Biology</w:t>
      </w:r>
    </w:p>
    <w:p w14:paraId="52826D00" w14:textId="0835E78F" w:rsidR="00752461" w:rsidRPr="00752461" w:rsidRDefault="00752461" w:rsidP="0071271D">
      <w:pPr>
        <w:pStyle w:val="Heading1"/>
        <w:spacing w:before="56"/>
        <w:ind w:left="0"/>
        <w:rPr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1701"/>
        <w:gridCol w:w="1843"/>
        <w:gridCol w:w="1843"/>
        <w:gridCol w:w="1696"/>
        <w:gridCol w:w="1936"/>
      </w:tblGrid>
      <w:tr w:rsidR="00752461" w14:paraId="57D609A0" w14:textId="77777777" w:rsidTr="00752461">
        <w:tc>
          <w:tcPr>
            <w:tcW w:w="2689" w:type="dxa"/>
          </w:tcPr>
          <w:p w14:paraId="037FD939" w14:textId="77777777" w:rsidR="00752461" w:rsidRDefault="00752461" w:rsidP="0071271D">
            <w:pPr>
              <w:pStyle w:val="Heading1"/>
              <w:spacing w:before="56"/>
              <w:ind w:left="0"/>
              <w:rPr>
                <w:u w:val="none"/>
              </w:rPr>
            </w:pPr>
            <w:bookmarkStart w:id="0" w:name="_Hlk114219216"/>
          </w:p>
        </w:tc>
        <w:tc>
          <w:tcPr>
            <w:tcW w:w="1842" w:type="dxa"/>
            <w:vAlign w:val="center"/>
          </w:tcPr>
          <w:p w14:paraId="5ABD0C4A" w14:textId="4E873D82" w:rsidR="00752461" w:rsidRDefault="00752461" w:rsidP="00752461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A (%)</w:t>
            </w:r>
          </w:p>
        </w:tc>
        <w:tc>
          <w:tcPr>
            <w:tcW w:w="1701" w:type="dxa"/>
            <w:vAlign w:val="center"/>
          </w:tcPr>
          <w:p w14:paraId="218D4FA5" w14:textId="5FE83C67" w:rsidR="00752461" w:rsidRDefault="00752461" w:rsidP="00752461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B (%)</w:t>
            </w:r>
          </w:p>
        </w:tc>
        <w:tc>
          <w:tcPr>
            <w:tcW w:w="1843" w:type="dxa"/>
            <w:vAlign w:val="center"/>
          </w:tcPr>
          <w:p w14:paraId="453541D6" w14:textId="61E3F8E0" w:rsidR="00752461" w:rsidRDefault="00752461" w:rsidP="00752461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C (%)</w:t>
            </w:r>
          </w:p>
        </w:tc>
        <w:tc>
          <w:tcPr>
            <w:tcW w:w="1843" w:type="dxa"/>
            <w:vAlign w:val="center"/>
          </w:tcPr>
          <w:p w14:paraId="272B80DE" w14:textId="6252B567" w:rsidR="00752461" w:rsidRDefault="00752461" w:rsidP="00752461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D (%)</w:t>
            </w:r>
          </w:p>
        </w:tc>
        <w:tc>
          <w:tcPr>
            <w:tcW w:w="1696" w:type="dxa"/>
            <w:vAlign w:val="center"/>
          </w:tcPr>
          <w:p w14:paraId="4AFB7B1F" w14:textId="0797EB38" w:rsidR="00752461" w:rsidRPr="00752461" w:rsidRDefault="00752461" w:rsidP="00752461">
            <w:pPr>
              <w:pStyle w:val="Heading1"/>
              <w:jc w:val="center"/>
              <w:rPr>
                <w:u w:val="none"/>
              </w:rPr>
            </w:pPr>
            <w:r w:rsidRPr="00752461">
              <w:rPr>
                <w:u w:val="none"/>
              </w:rPr>
              <w:t>NA</w:t>
            </w:r>
            <w:r>
              <w:rPr>
                <w:u w:val="none"/>
              </w:rPr>
              <w:t xml:space="preserve"> (%)</w:t>
            </w:r>
          </w:p>
        </w:tc>
        <w:tc>
          <w:tcPr>
            <w:tcW w:w="1936" w:type="dxa"/>
            <w:vAlign w:val="center"/>
          </w:tcPr>
          <w:p w14:paraId="2CAF3020" w14:textId="2D68EFB9" w:rsidR="00752461" w:rsidRDefault="00752461" w:rsidP="00752461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A-C (%)</w:t>
            </w:r>
          </w:p>
        </w:tc>
      </w:tr>
      <w:tr w:rsidR="00752461" w14:paraId="23D3D836" w14:textId="77777777" w:rsidTr="00752461">
        <w:tc>
          <w:tcPr>
            <w:tcW w:w="2689" w:type="dxa"/>
          </w:tcPr>
          <w:p w14:paraId="493C1C56" w14:textId="2A3032D5" w:rsidR="00752461" w:rsidRDefault="00752461" w:rsidP="0071271D">
            <w:pPr>
              <w:pStyle w:val="Heading1"/>
              <w:spacing w:before="56"/>
              <w:ind w:left="0"/>
              <w:rPr>
                <w:u w:val="none"/>
              </w:rPr>
            </w:pPr>
            <w:r>
              <w:rPr>
                <w:u w:val="none"/>
              </w:rPr>
              <w:t>N5 Bio (72 pupils)</w:t>
            </w:r>
          </w:p>
        </w:tc>
        <w:tc>
          <w:tcPr>
            <w:tcW w:w="1842" w:type="dxa"/>
            <w:vAlign w:val="center"/>
          </w:tcPr>
          <w:p w14:paraId="2217E796" w14:textId="0131BDA4" w:rsidR="00752461" w:rsidRDefault="00955327" w:rsidP="00752461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26.4</w:t>
            </w:r>
          </w:p>
        </w:tc>
        <w:tc>
          <w:tcPr>
            <w:tcW w:w="1701" w:type="dxa"/>
            <w:vAlign w:val="center"/>
          </w:tcPr>
          <w:p w14:paraId="0A1C1EE4" w14:textId="04BBE3B9" w:rsidR="00752461" w:rsidRDefault="00955327" w:rsidP="00752461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20.8</w:t>
            </w:r>
          </w:p>
        </w:tc>
        <w:tc>
          <w:tcPr>
            <w:tcW w:w="1843" w:type="dxa"/>
            <w:vAlign w:val="center"/>
          </w:tcPr>
          <w:p w14:paraId="73D9C98C" w14:textId="41DA19D1" w:rsidR="00752461" w:rsidRDefault="00955327" w:rsidP="00752461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26.4</w:t>
            </w:r>
          </w:p>
        </w:tc>
        <w:tc>
          <w:tcPr>
            <w:tcW w:w="1843" w:type="dxa"/>
            <w:vAlign w:val="center"/>
          </w:tcPr>
          <w:p w14:paraId="0515ECF5" w14:textId="6DA39A86" w:rsidR="00752461" w:rsidRDefault="00955327" w:rsidP="00752461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16.7</w:t>
            </w:r>
          </w:p>
        </w:tc>
        <w:tc>
          <w:tcPr>
            <w:tcW w:w="1696" w:type="dxa"/>
            <w:vAlign w:val="center"/>
          </w:tcPr>
          <w:p w14:paraId="35303877" w14:textId="5763DF25" w:rsidR="00752461" w:rsidRDefault="00955327" w:rsidP="00752461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9.7</w:t>
            </w:r>
          </w:p>
        </w:tc>
        <w:tc>
          <w:tcPr>
            <w:tcW w:w="1936" w:type="dxa"/>
            <w:vAlign w:val="center"/>
          </w:tcPr>
          <w:p w14:paraId="15F2EF52" w14:textId="6661E304" w:rsidR="00752461" w:rsidRDefault="00955327" w:rsidP="00752461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73.6</w:t>
            </w:r>
          </w:p>
        </w:tc>
      </w:tr>
      <w:tr w:rsidR="00752461" w14:paraId="681545C2" w14:textId="77777777" w:rsidTr="00752461">
        <w:tc>
          <w:tcPr>
            <w:tcW w:w="2689" w:type="dxa"/>
          </w:tcPr>
          <w:p w14:paraId="111A44AB" w14:textId="5CD546BA" w:rsidR="00752461" w:rsidRDefault="00752461" w:rsidP="0071271D">
            <w:pPr>
              <w:pStyle w:val="Heading1"/>
              <w:spacing w:before="56"/>
              <w:ind w:left="0"/>
              <w:rPr>
                <w:u w:val="none"/>
              </w:rPr>
            </w:pPr>
            <w:r>
              <w:rPr>
                <w:u w:val="none"/>
              </w:rPr>
              <w:t>H Bio (36 pupils)</w:t>
            </w:r>
          </w:p>
        </w:tc>
        <w:tc>
          <w:tcPr>
            <w:tcW w:w="1842" w:type="dxa"/>
            <w:vAlign w:val="center"/>
          </w:tcPr>
          <w:p w14:paraId="37C91EAD" w14:textId="3607FE58" w:rsidR="00752461" w:rsidRDefault="00955327" w:rsidP="00752461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16.7</w:t>
            </w:r>
          </w:p>
        </w:tc>
        <w:tc>
          <w:tcPr>
            <w:tcW w:w="1701" w:type="dxa"/>
            <w:vAlign w:val="center"/>
          </w:tcPr>
          <w:p w14:paraId="39AAA26C" w14:textId="250CBB62" w:rsidR="00752461" w:rsidRDefault="00955327" w:rsidP="00752461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38.9</w:t>
            </w:r>
          </w:p>
        </w:tc>
        <w:tc>
          <w:tcPr>
            <w:tcW w:w="1843" w:type="dxa"/>
            <w:vAlign w:val="center"/>
          </w:tcPr>
          <w:p w14:paraId="6225DF53" w14:textId="77690300" w:rsidR="00752461" w:rsidRDefault="00955327" w:rsidP="00752461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16.7</w:t>
            </w:r>
          </w:p>
        </w:tc>
        <w:tc>
          <w:tcPr>
            <w:tcW w:w="1843" w:type="dxa"/>
            <w:vAlign w:val="center"/>
          </w:tcPr>
          <w:p w14:paraId="61F5680A" w14:textId="586A73DD" w:rsidR="00752461" w:rsidRDefault="00955327" w:rsidP="00752461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25.0</w:t>
            </w:r>
          </w:p>
        </w:tc>
        <w:tc>
          <w:tcPr>
            <w:tcW w:w="1696" w:type="dxa"/>
            <w:vAlign w:val="center"/>
          </w:tcPr>
          <w:p w14:paraId="1EA52F43" w14:textId="67C0634F" w:rsidR="00752461" w:rsidRDefault="00955327" w:rsidP="00752461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2.8</w:t>
            </w:r>
          </w:p>
        </w:tc>
        <w:tc>
          <w:tcPr>
            <w:tcW w:w="1936" w:type="dxa"/>
            <w:vAlign w:val="center"/>
          </w:tcPr>
          <w:p w14:paraId="4212D8D5" w14:textId="362F2A84" w:rsidR="00752461" w:rsidRDefault="00955327" w:rsidP="00752461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72.2</w:t>
            </w:r>
          </w:p>
        </w:tc>
      </w:tr>
      <w:tr w:rsidR="00752461" w14:paraId="38E3D999" w14:textId="77777777" w:rsidTr="00752461">
        <w:tc>
          <w:tcPr>
            <w:tcW w:w="2689" w:type="dxa"/>
          </w:tcPr>
          <w:p w14:paraId="13221047" w14:textId="428E55E7" w:rsidR="00752461" w:rsidRDefault="00752461" w:rsidP="0071271D">
            <w:pPr>
              <w:pStyle w:val="Heading1"/>
              <w:spacing w:before="56"/>
              <w:ind w:left="0"/>
              <w:rPr>
                <w:u w:val="none"/>
              </w:rPr>
            </w:pPr>
            <w:r>
              <w:rPr>
                <w:u w:val="none"/>
              </w:rPr>
              <w:t>H Human Bio (16 pupils)</w:t>
            </w:r>
          </w:p>
        </w:tc>
        <w:tc>
          <w:tcPr>
            <w:tcW w:w="1842" w:type="dxa"/>
            <w:vAlign w:val="center"/>
          </w:tcPr>
          <w:p w14:paraId="1CD71D61" w14:textId="71301BB5" w:rsidR="00752461" w:rsidRDefault="00955327" w:rsidP="00752461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18.8</w:t>
            </w:r>
          </w:p>
        </w:tc>
        <w:tc>
          <w:tcPr>
            <w:tcW w:w="1701" w:type="dxa"/>
            <w:vAlign w:val="center"/>
          </w:tcPr>
          <w:p w14:paraId="038EE4D0" w14:textId="1E21741B" w:rsidR="00752461" w:rsidRDefault="00955327" w:rsidP="00752461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18.8</w:t>
            </w:r>
          </w:p>
        </w:tc>
        <w:tc>
          <w:tcPr>
            <w:tcW w:w="1843" w:type="dxa"/>
            <w:vAlign w:val="center"/>
          </w:tcPr>
          <w:p w14:paraId="1BECB97C" w14:textId="29EBEC02" w:rsidR="00752461" w:rsidRDefault="00955327" w:rsidP="00752461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31.3</w:t>
            </w:r>
          </w:p>
        </w:tc>
        <w:tc>
          <w:tcPr>
            <w:tcW w:w="1843" w:type="dxa"/>
            <w:vAlign w:val="center"/>
          </w:tcPr>
          <w:p w14:paraId="63948D2E" w14:textId="721F0134" w:rsidR="00752461" w:rsidRDefault="00955327" w:rsidP="00752461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0.0</w:t>
            </w:r>
          </w:p>
        </w:tc>
        <w:tc>
          <w:tcPr>
            <w:tcW w:w="1696" w:type="dxa"/>
            <w:vAlign w:val="center"/>
          </w:tcPr>
          <w:p w14:paraId="54F91452" w14:textId="5018A5D9" w:rsidR="00752461" w:rsidRDefault="00955327" w:rsidP="00752461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31.3</w:t>
            </w:r>
          </w:p>
        </w:tc>
        <w:tc>
          <w:tcPr>
            <w:tcW w:w="1936" w:type="dxa"/>
            <w:vAlign w:val="center"/>
          </w:tcPr>
          <w:p w14:paraId="728D7C3B" w14:textId="6C96EACE" w:rsidR="00752461" w:rsidRDefault="00955327" w:rsidP="00752461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68.8</w:t>
            </w:r>
          </w:p>
        </w:tc>
      </w:tr>
      <w:tr w:rsidR="00752461" w14:paraId="6F217A5A" w14:textId="77777777" w:rsidTr="00752461">
        <w:tc>
          <w:tcPr>
            <w:tcW w:w="2689" w:type="dxa"/>
          </w:tcPr>
          <w:p w14:paraId="181F874B" w14:textId="79957749" w:rsidR="00752461" w:rsidRDefault="00752461" w:rsidP="0071271D">
            <w:pPr>
              <w:pStyle w:val="Heading1"/>
              <w:spacing w:before="56"/>
              <w:ind w:left="0"/>
              <w:rPr>
                <w:u w:val="none"/>
              </w:rPr>
            </w:pPr>
            <w:r>
              <w:rPr>
                <w:u w:val="none"/>
              </w:rPr>
              <w:t>AH Bio (18 pupils)</w:t>
            </w:r>
          </w:p>
        </w:tc>
        <w:tc>
          <w:tcPr>
            <w:tcW w:w="1842" w:type="dxa"/>
            <w:vAlign w:val="center"/>
          </w:tcPr>
          <w:p w14:paraId="0C961161" w14:textId="7C1622A0" w:rsidR="00752461" w:rsidRDefault="003D74F9" w:rsidP="00752461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11.1</w:t>
            </w:r>
          </w:p>
        </w:tc>
        <w:tc>
          <w:tcPr>
            <w:tcW w:w="1701" w:type="dxa"/>
            <w:vAlign w:val="center"/>
          </w:tcPr>
          <w:p w14:paraId="74257480" w14:textId="50D6BE4A" w:rsidR="00752461" w:rsidRDefault="003D74F9" w:rsidP="00752461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27.8</w:t>
            </w:r>
          </w:p>
        </w:tc>
        <w:tc>
          <w:tcPr>
            <w:tcW w:w="1843" w:type="dxa"/>
            <w:vAlign w:val="center"/>
          </w:tcPr>
          <w:p w14:paraId="5BF35087" w14:textId="7B352F34" w:rsidR="00752461" w:rsidRDefault="003D74F9" w:rsidP="00752461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27.8</w:t>
            </w:r>
          </w:p>
        </w:tc>
        <w:tc>
          <w:tcPr>
            <w:tcW w:w="1843" w:type="dxa"/>
            <w:vAlign w:val="center"/>
          </w:tcPr>
          <w:p w14:paraId="206538F7" w14:textId="52D71B7B" w:rsidR="00752461" w:rsidRDefault="003D74F9" w:rsidP="00752461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22.2</w:t>
            </w:r>
          </w:p>
        </w:tc>
        <w:tc>
          <w:tcPr>
            <w:tcW w:w="1696" w:type="dxa"/>
            <w:vAlign w:val="center"/>
          </w:tcPr>
          <w:p w14:paraId="6647211D" w14:textId="5207BFFB" w:rsidR="00752461" w:rsidRDefault="003D74F9" w:rsidP="00752461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11.1</w:t>
            </w:r>
          </w:p>
        </w:tc>
        <w:tc>
          <w:tcPr>
            <w:tcW w:w="1936" w:type="dxa"/>
            <w:vAlign w:val="center"/>
          </w:tcPr>
          <w:p w14:paraId="51CE3704" w14:textId="1E026770" w:rsidR="00752461" w:rsidRDefault="00B013C5" w:rsidP="00752461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66.7</w:t>
            </w:r>
          </w:p>
        </w:tc>
      </w:tr>
      <w:bookmarkEnd w:id="0"/>
    </w:tbl>
    <w:p w14:paraId="7332786B" w14:textId="2ABDA0F7" w:rsidR="004F56DB" w:rsidRDefault="004F56DB" w:rsidP="0071271D">
      <w:pPr>
        <w:pStyle w:val="Heading1"/>
        <w:spacing w:before="56"/>
        <w:ind w:left="0"/>
      </w:pPr>
    </w:p>
    <w:p w14:paraId="47D4F6D3" w14:textId="77777777" w:rsidR="00752461" w:rsidRDefault="00752461" w:rsidP="0071271D">
      <w:pPr>
        <w:pStyle w:val="Heading1"/>
        <w:spacing w:before="56"/>
        <w:ind w:left="0"/>
      </w:pPr>
    </w:p>
    <w:p w14:paraId="362ABA1F" w14:textId="3928F1B7" w:rsidR="008A29DF" w:rsidRDefault="008A29DF" w:rsidP="008A29DF">
      <w:pPr>
        <w:spacing w:before="57"/>
        <w:rPr>
          <w:b/>
          <w:u w:val="single"/>
        </w:rPr>
      </w:pPr>
      <w:r>
        <w:rPr>
          <w:b/>
          <w:u w:val="single"/>
        </w:rPr>
        <w:t>Chemistry</w:t>
      </w:r>
    </w:p>
    <w:p w14:paraId="72CDC4B5" w14:textId="77777777" w:rsidR="00752461" w:rsidRDefault="00752461" w:rsidP="008A29DF">
      <w:pPr>
        <w:spacing w:before="57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1701"/>
        <w:gridCol w:w="1843"/>
        <w:gridCol w:w="1843"/>
        <w:gridCol w:w="1696"/>
        <w:gridCol w:w="1936"/>
      </w:tblGrid>
      <w:tr w:rsidR="00752461" w14:paraId="4D29E210" w14:textId="77777777" w:rsidTr="00752461">
        <w:tc>
          <w:tcPr>
            <w:tcW w:w="2689" w:type="dxa"/>
          </w:tcPr>
          <w:p w14:paraId="173696B5" w14:textId="77777777" w:rsidR="00752461" w:rsidRDefault="00752461" w:rsidP="00BE4FF6">
            <w:pPr>
              <w:pStyle w:val="Heading1"/>
              <w:spacing w:before="56"/>
              <w:ind w:left="0"/>
              <w:rPr>
                <w:u w:val="none"/>
              </w:rPr>
            </w:pPr>
            <w:bookmarkStart w:id="1" w:name="_Hlk114219257"/>
          </w:p>
        </w:tc>
        <w:tc>
          <w:tcPr>
            <w:tcW w:w="1842" w:type="dxa"/>
            <w:vAlign w:val="center"/>
          </w:tcPr>
          <w:p w14:paraId="24404ED5" w14:textId="77777777" w:rsidR="00752461" w:rsidRDefault="00752461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A (%)</w:t>
            </w:r>
          </w:p>
        </w:tc>
        <w:tc>
          <w:tcPr>
            <w:tcW w:w="1701" w:type="dxa"/>
            <w:vAlign w:val="center"/>
          </w:tcPr>
          <w:p w14:paraId="521D1A3E" w14:textId="77777777" w:rsidR="00752461" w:rsidRDefault="00752461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B (%)</w:t>
            </w:r>
          </w:p>
        </w:tc>
        <w:tc>
          <w:tcPr>
            <w:tcW w:w="1843" w:type="dxa"/>
            <w:vAlign w:val="center"/>
          </w:tcPr>
          <w:p w14:paraId="4184A6B2" w14:textId="77777777" w:rsidR="00752461" w:rsidRDefault="00752461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C (%)</w:t>
            </w:r>
          </w:p>
        </w:tc>
        <w:tc>
          <w:tcPr>
            <w:tcW w:w="1843" w:type="dxa"/>
            <w:vAlign w:val="center"/>
          </w:tcPr>
          <w:p w14:paraId="18FBE344" w14:textId="77777777" w:rsidR="00752461" w:rsidRDefault="00752461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D (%)</w:t>
            </w:r>
          </w:p>
        </w:tc>
        <w:tc>
          <w:tcPr>
            <w:tcW w:w="1696" w:type="dxa"/>
            <w:vAlign w:val="center"/>
          </w:tcPr>
          <w:p w14:paraId="124A7110" w14:textId="77777777" w:rsidR="00752461" w:rsidRPr="00752461" w:rsidRDefault="00752461" w:rsidP="00BE4FF6">
            <w:pPr>
              <w:pStyle w:val="Heading1"/>
              <w:jc w:val="center"/>
              <w:rPr>
                <w:u w:val="none"/>
              </w:rPr>
            </w:pPr>
            <w:r w:rsidRPr="00752461">
              <w:rPr>
                <w:u w:val="none"/>
              </w:rPr>
              <w:t>NA</w:t>
            </w:r>
            <w:r>
              <w:rPr>
                <w:u w:val="none"/>
              </w:rPr>
              <w:t xml:space="preserve"> (%)</w:t>
            </w:r>
          </w:p>
        </w:tc>
        <w:tc>
          <w:tcPr>
            <w:tcW w:w="1936" w:type="dxa"/>
            <w:vAlign w:val="center"/>
          </w:tcPr>
          <w:p w14:paraId="4CE01F9F" w14:textId="77777777" w:rsidR="00752461" w:rsidRDefault="00752461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A-C (%)</w:t>
            </w:r>
          </w:p>
        </w:tc>
      </w:tr>
      <w:tr w:rsidR="00752461" w14:paraId="2D90E080" w14:textId="77777777" w:rsidTr="00752461">
        <w:tc>
          <w:tcPr>
            <w:tcW w:w="2689" w:type="dxa"/>
          </w:tcPr>
          <w:p w14:paraId="5AD26EB4" w14:textId="11293D10" w:rsidR="00752461" w:rsidRDefault="00752461" w:rsidP="00BE4FF6">
            <w:pPr>
              <w:pStyle w:val="Heading1"/>
              <w:spacing w:before="56"/>
              <w:ind w:left="0"/>
              <w:rPr>
                <w:u w:val="none"/>
              </w:rPr>
            </w:pPr>
            <w:r>
              <w:rPr>
                <w:u w:val="none"/>
              </w:rPr>
              <w:t>N5 Chem (49 pupils)</w:t>
            </w:r>
          </w:p>
        </w:tc>
        <w:tc>
          <w:tcPr>
            <w:tcW w:w="1842" w:type="dxa"/>
            <w:vAlign w:val="center"/>
          </w:tcPr>
          <w:p w14:paraId="55EDE900" w14:textId="11BAEC02" w:rsidR="00752461" w:rsidRDefault="00955327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30.6</w:t>
            </w:r>
          </w:p>
        </w:tc>
        <w:tc>
          <w:tcPr>
            <w:tcW w:w="1701" w:type="dxa"/>
            <w:vAlign w:val="center"/>
          </w:tcPr>
          <w:p w14:paraId="23107746" w14:textId="574F9815" w:rsidR="00752461" w:rsidRDefault="00955327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30.6</w:t>
            </w:r>
          </w:p>
        </w:tc>
        <w:tc>
          <w:tcPr>
            <w:tcW w:w="1843" w:type="dxa"/>
            <w:vAlign w:val="center"/>
          </w:tcPr>
          <w:p w14:paraId="49BC7CD7" w14:textId="32EA169B" w:rsidR="00752461" w:rsidRDefault="00955327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20.4</w:t>
            </w:r>
          </w:p>
        </w:tc>
        <w:tc>
          <w:tcPr>
            <w:tcW w:w="1843" w:type="dxa"/>
            <w:vAlign w:val="center"/>
          </w:tcPr>
          <w:p w14:paraId="5F0E17B9" w14:textId="6B454F2B" w:rsidR="00752461" w:rsidRDefault="00955327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16.3</w:t>
            </w:r>
          </w:p>
        </w:tc>
        <w:tc>
          <w:tcPr>
            <w:tcW w:w="1696" w:type="dxa"/>
            <w:vAlign w:val="center"/>
          </w:tcPr>
          <w:p w14:paraId="3AB10952" w14:textId="0B0037BF" w:rsidR="00752461" w:rsidRDefault="00955327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2.0</w:t>
            </w:r>
          </w:p>
        </w:tc>
        <w:tc>
          <w:tcPr>
            <w:tcW w:w="1936" w:type="dxa"/>
            <w:vAlign w:val="center"/>
          </w:tcPr>
          <w:p w14:paraId="34BF64F5" w14:textId="04CFC558" w:rsidR="00752461" w:rsidRDefault="00955327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81.6</w:t>
            </w:r>
          </w:p>
        </w:tc>
      </w:tr>
      <w:tr w:rsidR="00752461" w14:paraId="0C993046" w14:textId="77777777" w:rsidTr="00752461">
        <w:tc>
          <w:tcPr>
            <w:tcW w:w="2689" w:type="dxa"/>
          </w:tcPr>
          <w:p w14:paraId="2A014BA5" w14:textId="14B9D714" w:rsidR="00752461" w:rsidRDefault="00752461" w:rsidP="00BE4FF6">
            <w:pPr>
              <w:pStyle w:val="Heading1"/>
              <w:spacing w:before="56"/>
              <w:ind w:left="0"/>
              <w:rPr>
                <w:u w:val="none"/>
              </w:rPr>
            </w:pPr>
            <w:r>
              <w:rPr>
                <w:u w:val="none"/>
              </w:rPr>
              <w:t>H Chem (31 pupils)</w:t>
            </w:r>
          </w:p>
        </w:tc>
        <w:tc>
          <w:tcPr>
            <w:tcW w:w="1842" w:type="dxa"/>
            <w:vAlign w:val="center"/>
          </w:tcPr>
          <w:p w14:paraId="0EBFB4D0" w14:textId="6CCC81D1" w:rsidR="00752461" w:rsidRDefault="00955327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19.4</w:t>
            </w:r>
          </w:p>
        </w:tc>
        <w:tc>
          <w:tcPr>
            <w:tcW w:w="1701" w:type="dxa"/>
            <w:vAlign w:val="center"/>
          </w:tcPr>
          <w:p w14:paraId="6B88480E" w14:textId="24029D6F" w:rsidR="00752461" w:rsidRDefault="00955327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19.4</w:t>
            </w:r>
          </w:p>
        </w:tc>
        <w:tc>
          <w:tcPr>
            <w:tcW w:w="1843" w:type="dxa"/>
            <w:vAlign w:val="center"/>
          </w:tcPr>
          <w:p w14:paraId="66413FA3" w14:textId="57A00009" w:rsidR="00752461" w:rsidRDefault="00955327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25.8</w:t>
            </w:r>
          </w:p>
        </w:tc>
        <w:tc>
          <w:tcPr>
            <w:tcW w:w="1843" w:type="dxa"/>
            <w:vAlign w:val="center"/>
          </w:tcPr>
          <w:p w14:paraId="70334879" w14:textId="502B5260" w:rsidR="00752461" w:rsidRDefault="00955327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19.4</w:t>
            </w:r>
          </w:p>
        </w:tc>
        <w:tc>
          <w:tcPr>
            <w:tcW w:w="1696" w:type="dxa"/>
            <w:vAlign w:val="center"/>
          </w:tcPr>
          <w:p w14:paraId="7A703840" w14:textId="60C89527" w:rsidR="00752461" w:rsidRDefault="00955327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16.1</w:t>
            </w:r>
          </w:p>
        </w:tc>
        <w:tc>
          <w:tcPr>
            <w:tcW w:w="1936" w:type="dxa"/>
            <w:vAlign w:val="center"/>
          </w:tcPr>
          <w:p w14:paraId="3E2AD77A" w14:textId="7600D6A4" w:rsidR="00752461" w:rsidRDefault="00955327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64.5</w:t>
            </w:r>
          </w:p>
        </w:tc>
      </w:tr>
      <w:tr w:rsidR="00752461" w14:paraId="5D484917" w14:textId="77777777" w:rsidTr="00752461">
        <w:tc>
          <w:tcPr>
            <w:tcW w:w="2689" w:type="dxa"/>
          </w:tcPr>
          <w:p w14:paraId="552BE814" w14:textId="411DA025" w:rsidR="00752461" w:rsidRDefault="00752461" w:rsidP="00BE4FF6">
            <w:pPr>
              <w:pStyle w:val="Heading1"/>
              <w:spacing w:before="56"/>
              <w:ind w:left="0"/>
              <w:rPr>
                <w:u w:val="none"/>
              </w:rPr>
            </w:pPr>
            <w:r>
              <w:rPr>
                <w:u w:val="none"/>
              </w:rPr>
              <w:t>AH Chem (8 pupils)</w:t>
            </w:r>
          </w:p>
        </w:tc>
        <w:tc>
          <w:tcPr>
            <w:tcW w:w="1842" w:type="dxa"/>
            <w:vAlign w:val="center"/>
          </w:tcPr>
          <w:p w14:paraId="10732B86" w14:textId="6D80DC73" w:rsidR="00752461" w:rsidRDefault="00B013C5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25.0</w:t>
            </w:r>
          </w:p>
        </w:tc>
        <w:tc>
          <w:tcPr>
            <w:tcW w:w="1701" w:type="dxa"/>
            <w:vAlign w:val="center"/>
          </w:tcPr>
          <w:p w14:paraId="2D596881" w14:textId="72856BB4" w:rsidR="00752461" w:rsidRDefault="00B013C5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25.0</w:t>
            </w:r>
          </w:p>
        </w:tc>
        <w:tc>
          <w:tcPr>
            <w:tcW w:w="1843" w:type="dxa"/>
            <w:vAlign w:val="center"/>
          </w:tcPr>
          <w:p w14:paraId="5A0AF8E0" w14:textId="7EE155D2" w:rsidR="00752461" w:rsidRDefault="00E5497A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0.0</w:t>
            </w:r>
          </w:p>
        </w:tc>
        <w:tc>
          <w:tcPr>
            <w:tcW w:w="1843" w:type="dxa"/>
            <w:vAlign w:val="center"/>
          </w:tcPr>
          <w:p w14:paraId="71FA854F" w14:textId="772796EA" w:rsidR="00752461" w:rsidRDefault="00B013C5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25.0</w:t>
            </w:r>
          </w:p>
        </w:tc>
        <w:tc>
          <w:tcPr>
            <w:tcW w:w="1696" w:type="dxa"/>
            <w:vAlign w:val="center"/>
          </w:tcPr>
          <w:p w14:paraId="32D92308" w14:textId="720A1CF1" w:rsidR="00752461" w:rsidRDefault="00B013C5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25.0</w:t>
            </w:r>
          </w:p>
        </w:tc>
        <w:tc>
          <w:tcPr>
            <w:tcW w:w="1936" w:type="dxa"/>
            <w:vAlign w:val="center"/>
          </w:tcPr>
          <w:p w14:paraId="4F21C325" w14:textId="711483C2" w:rsidR="00752461" w:rsidRDefault="00B013C5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50.0</w:t>
            </w:r>
          </w:p>
        </w:tc>
      </w:tr>
      <w:bookmarkEnd w:id="1"/>
    </w:tbl>
    <w:p w14:paraId="5515A6CE" w14:textId="3AAD1330" w:rsidR="008A29DF" w:rsidRDefault="008A29DF" w:rsidP="0071271D">
      <w:pPr>
        <w:pStyle w:val="Heading1"/>
        <w:spacing w:before="56"/>
        <w:ind w:left="0"/>
      </w:pPr>
    </w:p>
    <w:p w14:paraId="241AE0C6" w14:textId="77777777" w:rsidR="004F56DB" w:rsidRDefault="004F56DB" w:rsidP="0071271D">
      <w:pPr>
        <w:pStyle w:val="Heading1"/>
        <w:spacing w:before="56"/>
        <w:ind w:left="0"/>
      </w:pPr>
    </w:p>
    <w:p w14:paraId="75CDBCF7" w14:textId="7B109835" w:rsidR="008A29DF" w:rsidRDefault="008A29DF" w:rsidP="008A29DF">
      <w:pPr>
        <w:spacing w:before="57"/>
        <w:rPr>
          <w:b/>
        </w:rPr>
      </w:pPr>
      <w:r>
        <w:rPr>
          <w:b/>
          <w:u w:val="single"/>
        </w:rPr>
        <w:t>Physics</w:t>
      </w:r>
    </w:p>
    <w:p w14:paraId="149EC440" w14:textId="77777777" w:rsidR="004F56DB" w:rsidRDefault="004F56DB" w:rsidP="0071271D">
      <w:pPr>
        <w:pStyle w:val="Heading1"/>
        <w:spacing w:before="56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1701"/>
        <w:gridCol w:w="1843"/>
        <w:gridCol w:w="1843"/>
        <w:gridCol w:w="1696"/>
        <w:gridCol w:w="1936"/>
      </w:tblGrid>
      <w:tr w:rsidR="00752461" w14:paraId="2867011B" w14:textId="77777777" w:rsidTr="00752461">
        <w:tc>
          <w:tcPr>
            <w:tcW w:w="2689" w:type="dxa"/>
          </w:tcPr>
          <w:p w14:paraId="064FC610" w14:textId="77777777" w:rsidR="00752461" w:rsidRDefault="00752461" w:rsidP="00BE4FF6">
            <w:pPr>
              <w:pStyle w:val="Heading1"/>
              <w:spacing w:before="56"/>
              <w:ind w:left="0"/>
              <w:rPr>
                <w:u w:val="none"/>
              </w:rPr>
            </w:pPr>
          </w:p>
        </w:tc>
        <w:tc>
          <w:tcPr>
            <w:tcW w:w="1842" w:type="dxa"/>
            <w:vAlign w:val="center"/>
          </w:tcPr>
          <w:p w14:paraId="3D6E03C4" w14:textId="77777777" w:rsidR="00752461" w:rsidRDefault="00752461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A (%)</w:t>
            </w:r>
          </w:p>
        </w:tc>
        <w:tc>
          <w:tcPr>
            <w:tcW w:w="1701" w:type="dxa"/>
            <w:vAlign w:val="center"/>
          </w:tcPr>
          <w:p w14:paraId="409359A2" w14:textId="77777777" w:rsidR="00752461" w:rsidRDefault="00752461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B (%)</w:t>
            </w:r>
          </w:p>
        </w:tc>
        <w:tc>
          <w:tcPr>
            <w:tcW w:w="1843" w:type="dxa"/>
            <w:vAlign w:val="center"/>
          </w:tcPr>
          <w:p w14:paraId="6FE2771D" w14:textId="77777777" w:rsidR="00752461" w:rsidRDefault="00752461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C (%)</w:t>
            </w:r>
          </w:p>
        </w:tc>
        <w:tc>
          <w:tcPr>
            <w:tcW w:w="1843" w:type="dxa"/>
            <w:vAlign w:val="center"/>
          </w:tcPr>
          <w:p w14:paraId="5E007684" w14:textId="77777777" w:rsidR="00752461" w:rsidRDefault="00752461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D (%)</w:t>
            </w:r>
          </w:p>
        </w:tc>
        <w:tc>
          <w:tcPr>
            <w:tcW w:w="1696" w:type="dxa"/>
            <w:vAlign w:val="center"/>
          </w:tcPr>
          <w:p w14:paraId="52CF7DD8" w14:textId="77777777" w:rsidR="00752461" w:rsidRPr="00752461" w:rsidRDefault="00752461" w:rsidP="00BE4FF6">
            <w:pPr>
              <w:pStyle w:val="Heading1"/>
              <w:jc w:val="center"/>
              <w:rPr>
                <w:u w:val="none"/>
              </w:rPr>
            </w:pPr>
            <w:r w:rsidRPr="00752461">
              <w:rPr>
                <w:u w:val="none"/>
              </w:rPr>
              <w:t>NA</w:t>
            </w:r>
            <w:r>
              <w:rPr>
                <w:u w:val="none"/>
              </w:rPr>
              <w:t xml:space="preserve"> (%)</w:t>
            </w:r>
          </w:p>
        </w:tc>
        <w:tc>
          <w:tcPr>
            <w:tcW w:w="1936" w:type="dxa"/>
            <w:vAlign w:val="center"/>
          </w:tcPr>
          <w:p w14:paraId="7D1BA3C7" w14:textId="77777777" w:rsidR="00752461" w:rsidRDefault="00752461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A-C (%)</w:t>
            </w:r>
          </w:p>
        </w:tc>
      </w:tr>
      <w:tr w:rsidR="00752461" w14:paraId="1E10C01B" w14:textId="77777777" w:rsidTr="00752461">
        <w:tc>
          <w:tcPr>
            <w:tcW w:w="2689" w:type="dxa"/>
          </w:tcPr>
          <w:p w14:paraId="12A22D5F" w14:textId="7F455AE3" w:rsidR="00752461" w:rsidRDefault="00752461" w:rsidP="00BE4FF6">
            <w:pPr>
              <w:pStyle w:val="Heading1"/>
              <w:spacing w:before="56"/>
              <w:ind w:left="0"/>
              <w:rPr>
                <w:u w:val="none"/>
              </w:rPr>
            </w:pPr>
            <w:r>
              <w:rPr>
                <w:u w:val="none"/>
              </w:rPr>
              <w:t xml:space="preserve">N5 </w:t>
            </w:r>
            <w:proofErr w:type="spellStart"/>
            <w:r>
              <w:rPr>
                <w:u w:val="none"/>
              </w:rPr>
              <w:t>Phy</w:t>
            </w:r>
            <w:proofErr w:type="spellEnd"/>
            <w:r>
              <w:rPr>
                <w:u w:val="none"/>
              </w:rPr>
              <w:t xml:space="preserve"> (25 pupils)</w:t>
            </w:r>
          </w:p>
        </w:tc>
        <w:tc>
          <w:tcPr>
            <w:tcW w:w="1842" w:type="dxa"/>
            <w:vAlign w:val="center"/>
          </w:tcPr>
          <w:p w14:paraId="72B350B4" w14:textId="2077724A" w:rsidR="00752461" w:rsidRDefault="00955327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20.0</w:t>
            </w:r>
          </w:p>
        </w:tc>
        <w:tc>
          <w:tcPr>
            <w:tcW w:w="1701" w:type="dxa"/>
            <w:vAlign w:val="center"/>
          </w:tcPr>
          <w:p w14:paraId="642BF642" w14:textId="70C55960" w:rsidR="00752461" w:rsidRDefault="00955327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28.0</w:t>
            </w:r>
          </w:p>
        </w:tc>
        <w:tc>
          <w:tcPr>
            <w:tcW w:w="1843" w:type="dxa"/>
            <w:vAlign w:val="center"/>
          </w:tcPr>
          <w:p w14:paraId="05933F56" w14:textId="1CEE7C70" w:rsidR="00752461" w:rsidRDefault="00955327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24.0</w:t>
            </w:r>
          </w:p>
        </w:tc>
        <w:tc>
          <w:tcPr>
            <w:tcW w:w="1843" w:type="dxa"/>
            <w:vAlign w:val="center"/>
          </w:tcPr>
          <w:p w14:paraId="7CF1754B" w14:textId="59897C96" w:rsidR="00752461" w:rsidRDefault="00955327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20.0</w:t>
            </w:r>
          </w:p>
        </w:tc>
        <w:tc>
          <w:tcPr>
            <w:tcW w:w="1696" w:type="dxa"/>
            <w:vAlign w:val="center"/>
          </w:tcPr>
          <w:p w14:paraId="562DC125" w14:textId="65B05F21" w:rsidR="00752461" w:rsidRDefault="00955327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8.0</w:t>
            </w:r>
          </w:p>
        </w:tc>
        <w:tc>
          <w:tcPr>
            <w:tcW w:w="1936" w:type="dxa"/>
            <w:vAlign w:val="center"/>
          </w:tcPr>
          <w:p w14:paraId="34578EDF" w14:textId="540250C3" w:rsidR="00752461" w:rsidRDefault="00955327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72.0</w:t>
            </w:r>
          </w:p>
        </w:tc>
      </w:tr>
      <w:tr w:rsidR="00752461" w14:paraId="7FD04B97" w14:textId="77777777" w:rsidTr="00752461">
        <w:tc>
          <w:tcPr>
            <w:tcW w:w="2689" w:type="dxa"/>
          </w:tcPr>
          <w:p w14:paraId="03A67D0A" w14:textId="7FFBAF39" w:rsidR="00752461" w:rsidRDefault="00752461" w:rsidP="00BE4FF6">
            <w:pPr>
              <w:pStyle w:val="Heading1"/>
              <w:spacing w:before="56"/>
              <w:ind w:left="0"/>
              <w:rPr>
                <w:u w:val="none"/>
              </w:rPr>
            </w:pPr>
            <w:r>
              <w:rPr>
                <w:u w:val="none"/>
              </w:rPr>
              <w:t xml:space="preserve">H </w:t>
            </w:r>
            <w:proofErr w:type="spellStart"/>
            <w:r>
              <w:rPr>
                <w:u w:val="none"/>
              </w:rPr>
              <w:t>Phy</w:t>
            </w:r>
            <w:proofErr w:type="spellEnd"/>
            <w:r>
              <w:rPr>
                <w:u w:val="none"/>
              </w:rPr>
              <w:t xml:space="preserve"> (27 pupils)</w:t>
            </w:r>
          </w:p>
        </w:tc>
        <w:tc>
          <w:tcPr>
            <w:tcW w:w="1842" w:type="dxa"/>
            <w:vAlign w:val="center"/>
          </w:tcPr>
          <w:p w14:paraId="2517A913" w14:textId="4FD09B67" w:rsidR="00752461" w:rsidRDefault="00955327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22.2</w:t>
            </w:r>
          </w:p>
        </w:tc>
        <w:tc>
          <w:tcPr>
            <w:tcW w:w="1701" w:type="dxa"/>
            <w:vAlign w:val="center"/>
          </w:tcPr>
          <w:p w14:paraId="17BDF979" w14:textId="2BB37802" w:rsidR="00752461" w:rsidRDefault="00955327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25.9</w:t>
            </w:r>
          </w:p>
        </w:tc>
        <w:tc>
          <w:tcPr>
            <w:tcW w:w="1843" w:type="dxa"/>
            <w:vAlign w:val="center"/>
          </w:tcPr>
          <w:p w14:paraId="6E1859F1" w14:textId="261B9E5E" w:rsidR="00752461" w:rsidRDefault="00955327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11.1</w:t>
            </w:r>
          </w:p>
        </w:tc>
        <w:tc>
          <w:tcPr>
            <w:tcW w:w="1843" w:type="dxa"/>
            <w:vAlign w:val="center"/>
          </w:tcPr>
          <w:p w14:paraId="373F5B3A" w14:textId="725278F0" w:rsidR="00752461" w:rsidRDefault="00955327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7.4</w:t>
            </w:r>
          </w:p>
        </w:tc>
        <w:tc>
          <w:tcPr>
            <w:tcW w:w="1696" w:type="dxa"/>
            <w:vAlign w:val="center"/>
          </w:tcPr>
          <w:p w14:paraId="149B9079" w14:textId="5321A5FC" w:rsidR="00752461" w:rsidRDefault="00955327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33.3</w:t>
            </w:r>
          </w:p>
        </w:tc>
        <w:tc>
          <w:tcPr>
            <w:tcW w:w="1936" w:type="dxa"/>
            <w:vAlign w:val="center"/>
          </w:tcPr>
          <w:p w14:paraId="2F02219D" w14:textId="2147A06C" w:rsidR="00752461" w:rsidRDefault="00955327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59.3</w:t>
            </w:r>
          </w:p>
        </w:tc>
      </w:tr>
      <w:tr w:rsidR="00752461" w14:paraId="682F8AEB" w14:textId="77777777" w:rsidTr="00752461">
        <w:tc>
          <w:tcPr>
            <w:tcW w:w="2689" w:type="dxa"/>
          </w:tcPr>
          <w:p w14:paraId="74F0CB99" w14:textId="1F52135D" w:rsidR="00752461" w:rsidRDefault="00752461" w:rsidP="00BE4FF6">
            <w:pPr>
              <w:pStyle w:val="Heading1"/>
              <w:spacing w:before="56"/>
              <w:ind w:left="0"/>
              <w:rPr>
                <w:u w:val="none"/>
              </w:rPr>
            </w:pPr>
            <w:r>
              <w:rPr>
                <w:u w:val="none"/>
              </w:rPr>
              <w:t xml:space="preserve">AH </w:t>
            </w:r>
            <w:proofErr w:type="spellStart"/>
            <w:r>
              <w:rPr>
                <w:u w:val="none"/>
              </w:rPr>
              <w:t>Phy</w:t>
            </w:r>
            <w:proofErr w:type="spellEnd"/>
            <w:r>
              <w:rPr>
                <w:u w:val="none"/>
              </w:rPr>
              <w:t xml:space="preserve"> (3 Pupils)</w:t>
            </w:r>
          </w:p>
        </w:tc>
        <w:tc>
          <w:tcPr>
            <w:tcW w:w="1842" w:type="dxa"/>
            <w:vAlign w:val="center"/>
          </w:tcPr>
          <w:p w14:paraId="54BFB493" w14:textId="2172C279" w:rsidR="00752461" w:rsidRDefault="00B013C5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66.7</w:t>
            </w:r>
          </w:p>
        </w:tc>
        <w:tc>
          <w:tcPr>
            <w:tcW w:w="1701" w:type="dxa"/>
            <w:vAlign w:val="center"/>
          </w:tcPr>
          <w:p w14:paraId="597F5F51" w14:textId="60CEB2FA" w:rsidR="00752461" w:rsidRDefault="00B013C5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0.0</w:t>
            </w:r>
          </w:p>
        </w:tc>
        <w:tc>
          <w:tcPr>
            <w:tcW w:w="1843" w:type="dxa"/>
            <w:vAlign w:val="center"/>
          </w:tcPr>
          <w:p w14:paraId="06788032" w14:textId="6302B5EA" w:rsidR="00752461" w:rsidRDefault="00B013C5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33.3</w:t>
            </w:r>
          </w:p>
        </w:tc>
        <w:tc>
          <w:tcPr>
            <w:tcW w:w="1843" w:type="dxa"/>
            <w:vAlign w:val="center"/>
          </w:tcPr>
          <w:p w14:paraId="57DAA281" w14:textId="3EF4750A" w:rsidR="00752461" w:rsidRDefault="00B013C5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0.0</w:t>
            </w:r>
          </w:p>
        </w:tc>
        <w:tc>
          <w:tcPr>
            <w:tcW w:w="1696" w:type="dxa"/>
            <w:vAlign w:val="center"/>
          </w:tcPr>
          <w:p w14:paraId="79990C5F" w14:textId="1CEF62BD" w:rsidR="00752461" w:rsidRDefault="00B013C5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0.0</w:t>
            </w:r>
          </w:p>
        </w:tc>
        <w:tc>
          <w:tcPr>
            <w:tcW w:w="1936" w:type="dxa"/>
            <w:vAlign w:val="center"/>
          </w:tcPr>
          <w:p w14:paraId="7F7C8CB9" w14:textId="28A4F4A4" w:rsidR="00752461" w:rsidRDefault="00B013C5" w:rsidP="00BE4FF6">
            <w:pPr>
              <w:pStyle w:val="Heading1"/>
              <w:spacing w:before="56"/>
              <w:ind w:left="0"/>
              <w:jc w:val="center"/>
              <w:rPr>
                <w:u w:val="none"/>
              </w:rPr>
            </w:pPr>
            <w:r>
              <w:rPr>
                <w:u w:val="none"/>
              </w:rPr>
              <w:t>100.0</w:t>
            </w:r>
          </w:p>
        </w:tc>
      </w:tr>
    </w:tbl>
    <w:p w14:paraId="63A2425D" w14:textId="77777777" w:rsidR="004F56DB" w:rsidRDefault="004F56DB" w:rsidP="0071271D">
      <w:pPr>
        <w:pStyle w:val="Heading1"/>
        <w:spacing w:before="56"/>
        <w:ind w:left="0"/>
      </w:pPr>
    </w:p>
    <w:p w14:paraId="322313CC" w14:textId="77777777" w:rsidR="004F56DB" w:rsidRDefault="004F56DB" w:rsidP="0071271D">
      <w:pPr>
        <w:pStyle w:val="Heading1"/>
        <w:spacing w:before="56"/>
        <w:ind w:left="0"/>
      </w:pPr>
    </w:p>
    <w:p w14:paraId="58B2653F" w14:textId="77777777" w:rsidR="004F56DB" w:rsidRDefault="004F56DB" w:rsidP="0071271D">
      <w:pPr>
        <w:pStyle w:val="Heading1"/>
        <w:spacing w:before="56"/>
        <w:ind w:left="0"/>
      </w:pPr>
    </w:p>
    <w:p w14:paraId="74C8E146" w14:textId="77777777" w:rsidR="004F56DB" w:rsidRDefault="004F56DB" w:rsidP="0071271D">
      <w:pPr>
        <w:pStyle w:val="Heading1"/>
        <w:spacing w:before="56"/>
        <w:ind w:left="0"/>
      </w:pPr>
    </w:p>
    <w:p w14:paraId="4D30F4AF" w14:textId="77777777" w:rsidR="004F56DB" w:rsidRDefault="004F56DB" w:rsidP="0071271D">
      <w:pPr>
        <w:pStyle w:val="Heading1"/>
        <w:spacing w:before="56"/>
        <w:ind w:left="0"/>
      </w:pPr>
    </w:p>
    <w:p w14:paraId="43054FDE" w14:textId="77777777" w:rsidR="004F56DB" w:rsidRDefault="004F56DB" w:rsidP="0071271D">
      <w:pPr>
        <w:pStyle w:val="Heading1"/>
        <w:spacing w:before="56"/>
        <w:ind w:left="0"/>
      </w:pPr>
    </w:p>
    <w:p w14:paraId="408D5F81" w14:textId="04CCE1F6" w:rsidR="00D05DE8" w:rsidRDefault="0071271D" w:rsidP="004F56DB">
      <w:pPr>
        <w:pStyle w:val="Heading1"/>
        <w:spacing w:before="56"/>
        <w:ind w:left="0"/>
        <w:jc w:val="center"/>
        <w:rPr>
          <w:u w:val="none"/>
        </w:rPr>
      </w:pPr>
      <w:r w:rsidRPr="004F56DB">
        <w:rPr>
          <w:sz w:val="28"/>
          <w:szCs w:val="28"/>
        </w:rPr>
        <w:lastRenderedPageBreak/>
        <w:t>What</w:t>
      </w:r>
      <w:r w:rsidRPr="004F56DB">
        <w:rPr>
          <w:spacing w:val="-2"/>
          <w:sz w:val="28"/>
          <w:szCs w:val="28"/>
        </w:rPr>
        <w:t xml:space="preserve"> </w:t>
      </w:r>
      <w:r w:rsidRPr="004F56DB">
        <w:rPr>
          <w:sz w:val="28"/>
          <w:szCs w:val="28"/>
        </w:rPr>
        <w:t>are</w:t>
      </w:r>
      <w:r w:rsidRPr="004F56DB">
        <w:rPr>
          <w:spacing w:val="-2"/>
          <w:sz w:val="28"/>
          <w:szCs w:val="28"/>
        </w:rPr>
        <w:t xml:space="preserve"> </w:t>
      </w:r>
      <w:r w:rsidRPr="004F56DB">
        <w:rPr>
          <w:sz w:val="28"/>
          <w:szCs w:val="28"/>
        </w:rPr>
        <w:t>our</w:t>
      </w:r>
      <w:r w:rsidRPr="004F56DB">
        <w:rPr>
          <w:spacing w:val="-1"/>
          <w:sz w:val="28"/>
          <w:szCs w:val="28"/>
        </w:rPr>
        <w:t xml:space="preserve"> </w:t>
      </w:r>
      <w:r w:rsidRPr="004F56DB">
        <w:rPr>
          <w:sz w:val="28"/>
          <w:szCs w:val="28"/>
        </w:rPr>
        <w:t>next</w:t>
      </w:r>
      <w:r w:rsidRPr="004F56DB">
        <w:rPr>
          <w:spacing w:val="-2"/>
          <w:sz w:val="28"/>
          <w:szCs w:val="28"/>
        </w:rPr>
        <w:t xml:space="preserve"> </w:t>
      </w:r>
      <w:r w:rsidRPr="004F56DB">
        <w:rPr>
          <w:sz w:val="28"/>
          <w:szCs w:val="28"/>
        </w:rPr>
        <w:t>steps</w:t>
      </w:r>
    </w:p>
    <w:p w14:paraId="0A95AC9C" w14:textId="77777777" w:rsidR="00D05DE8" w:rsidRDefault="00D05DE8">
      <w:pPr>
        <w:pStyle w:val="BodyText"/>
        <w:spacing w:before="8"/>
        <w:rPr>
          <w:b/>
          <w:sz w:val="17"/>
        </w:rPr>
      </w:pPr>
    </w:p>
    <w:p w14:paraId="007E70C7" w14:textId="58EF6367" w:rsidR="001C577B" w:rsidRPr="0038402F" w:rsidRDefault="00680709" w:rsidP="001C577B">
      <w:pPr>
        <w:pStyle w:val="BodyText"/>
        <w:numPr>
          <w:ilvl w:val="0"/>
          <w:numId w:val="5"/>
        </w:numPr>
        <w:rPr>
          <w:bCs/>
        </w:rPr>
      </w:pPr>
      <w:r>
        <w:rPr>
          <w:bCs/>
        </w:rPr>
        <w:t>L</w:t>
      </w:r>
      <w:r w:rsidR="001C577B" w:rsidRPr="0038402F">
        <w:rPr>
          <w:bCs/>
        </w:rPr>
        <w:t xml:space="preserve">ook at </w:t>
      </w:r>
      <w:r>
        <w:rPr>
          <w:bCs/>
        </w:rPr>
        <w:t>L</w:t>
      </w:r>
      <w:r w:rsidR="001C577B" w:rsidRPr="0038402F">
        <w:rPr>
          <w:bCs/>
        </w:rPr>
        <w:t xml:space="preserve">iteracy and </w:t>
      </w:r>
      <w:r>
        <w:rPr>
          <w:bCs/>
        </w:rPr>
        <w:t>N</w:t>
      </w:r>
      <w:r w:rsidR="001C577B" w:rsidRPr="0038402F">
        <w:rPr>
          <w:bCs/>
        </w:rPr>
        <w:t>umeracy as part of our assessment of key pieces of work in S1 and S2</w:t>
      </w:r>
    </w:p>
    <w:p w14:paraId="0DB94163" w14:textId="77777777" w:rsidR="001C577B" w:rsidRPr="0038402F" w:rsidRDefault="001C577B" w:rsidP="001C577B">
      <w:pPr>
        <w:pStyle w:val="BodyText"/>
        <w:rPr>
          <w:bCs/>
        </w:rPr>
      </w:pPr>
    </w:p>
    <w:p w14:paraId="6C5FBB08" w14:textId="67C131C3" w:rsidR="001B7EB4" w:rsidRDefault="001B7EB4" w:rsidP="001B7EB4">
      <w:pPr>
        <w:pStyle w:val="BodyText"/>
        <w:numPr>
          <w:ilvl w:val="0"/>
          <w:numId w:val="5"/>
        </w:numPr>
        <w:rPr>
          <w:bCs/>
        </w:rPr>
      </w:pPr>
      <w:r>
        <w:rPr>
          <w:bCs/>
        </w:rPr>
        <w:t>Moderation of key pieces of work across BGE to allow level of Literacy</w:t>
      </w:r>
      <w:r w:rsidR="00680709">
        <w:rPr>
          <w:bCs/>
        </w:rPr>
        <w:t xml:space="preserve"> and </w:t>
      </w:r>
      <w:r>
        <w:rPr>
          <w:bCs/>
        </w:rPr>
        <w:t>Numeracy data to be better tracked and reported</w:t>
      </w:r>
    </w:p>
    <w:p w14:paraId="4FA6304D" w14:textId="77777777" w:rsidR="001B7EB4" w:rsidRPr="0038402F" w:rsidRDefault="001B7EB4" w:rsidP="001B7EB4">
      <w:pPr>
        <w:pStyle w:val="BodyText"/>
        <w:rPr>
          <w:bCs/>
        </w:rPr>
      </w:pPr>
    </w:p>
    <w:p w14:paraId="6096778B" w14:textId="77777777" w:rsidR="001B7EB4" w:rsidRDefault="001B7EB4" w:rsidP="001B7EB4">
      <w:pPr>
        <w:pStyle w:val="BodyText"/>
        <w:numPr>
          <w:ilvl w:val="0"/>
          <w:numId w:val="5"/>
        </w:numPr>
        <w:rPr>
          <w:bCs/>
        </w:rPr>
      </w:pPr>
      <w:r w:rsidRPr="0038402F">
        <w:rPr>
          <w:bCs/>
        </w:rPr>
        <w:t xml:space="preserve">BGE homework pieces where students have the opportunity </w:t>
      </w:r>
      <w:r>
        <w:rPr>
          <w:bCs/>
        </w:rPr>
        <w:t>for</w:t>
      </w:r>
      <w:r w:rsidRPr="0038402F">
        <w:rPr>
          <w:bCs/>
        </w:rPr>
        <w:t xml:space="preserve"> enrich</w:t>
      </w:r>
      <w:r>
        <w:rPr>
          <w:bCs/>
        </w:rPr>
        <w:t>ment and parents have an opportunity to be more involved in learning</w:t>
      </w:r>
    </w:p>
    <w:p w14:paraId="07750896" w14:textId="77777777" w:rsidR="001B7EB4" w:rsidRDefault="001B7EB4" w:rsidP="001B7EB4">
      <w:pPr>
        <w:pStyle w:val="ListParagraph"/>
        <w:rPr>
          <w:bCs/>
        </w:rPr>
      </w:pPr>
    </w:p>
    <w:p w14:paraId="2FD703FD" w14:textId="66C0BBCD" w:rsidR="001B7EB4" w:rsidRDefault="001B7EB4" w:rsidP="001B7EB4">
      <w:pPr>
        <w:pStyle w:val="BodyText"/>
        <w:numPr>
          <w:ilvl w:val="0"/>
          <w:numId w:val="5"/>
        </w:numPr>
        <w:rPr>
          <w:bCs/>
        </w:rPr>
      </w:pPr>
      <w:r>
        <w:rPr>
          <w:bCs/>
        </w:rPr>
        <w:t>Pupil voice – create questionnaires that allow pupil feedback and use that feedback to inform future curricular development plans</w:t>
      </w:r>
    </w:p>
    <w:p w14:paraId="0AF19ED6" w14:textId="77777777" w:rsidR="001B7EB4" w:rsidRDefault="001B7EB4" w:rsidP="001B7EB4">
      <w:pPr>
        <w:pStyle w:val="BodyText"/>
        <w:rPr>
          <w:bCs/>
        </w:rPr>
      </w:pPr>
    </w:p>
    <w:p w14:paraId="148F5E1B" w14:textId="4EB4C43E" w:rsidR="001C577B" w:rsidRPr="001B7EB4" w:rsidRDefault="001C577B" w:rsidP="001C577B">
      <w:pPr>
        <w:pStyle w:val="BodyText"/>
        <w:numPr>
          <w:ilvl w:val="0"/>
          <w:numId w:val="5"/>
        </w:numPr>
        <w:rPr>
          <w:bCs/>
        </w:rPr>
      </w:pPr>
      <w:r w:rsidRPr="0038402F">
        <w:rPr>
          <w:bCs/>
        </w:rPr>
        <w:t>We would like to engage more with the local business community to highlight jobs and to allow pupils to visit renewables sites here in Orkney</w:t>
      </w:r>
    </w:p>
    <w:p w14:paraId="723C811A" w14:textId="77777777" w:rsidR="00FD532D" w:rsidRDefault="00FD532D" w:rsidP="00FD532D">
      <w:pPr>
        <w:pStyle w:val="ListParagraph"/>
        <w:rPr>
          <w:bCs/>
        </w:rPr>
      </w:pPr>
    </w:p>
    <w:p w14:paraId="2465D8D7" w14:textId="799EFB66" w:rsidR="00FD532D" w:rsidRDefault="00FD532D" w:rsidP="001C577B">
      <w:pPr>
        <w:pStyle w:val="BodyText"/>
        <w:numPr>
          <w:ilvl w:val="0"/>
          <w:numId w:val="5"/>
        </w:numPr>
        <w:rPr>
          <w:bCs/>
        </w:rPr>
      </w:pPr>
      <w:r>
        <w:rPr>
          <w:bCs/>
        </w:rPr>
        <w:t xml:space="preserve">Moderation of key pieces of work across </w:t>
      </w:r>
      <w:r w:rsidR="0098350C">
        <w:rPr>
          <w:bCs/>
        </w:rPr>
        <w:t xml:space="preserve">the </w:t>
      </w:r>
      <w:r>
        <w:rPr>
          <w:bCs/>
        </w:rPr>
        <w:t>senior phase internally and across the authority – with potential for work across three Islands group with Shetland and Western Isles</w:t>
      </w:r>
    </w:p>
    <w:p w14:paraId="1102987D" w14:textId="77777777" w:rsidR="00AC4EEE" w:rsidRDefault="00AC4EEE" w:rsidP="00AC4EEE">
      <w:pPr>
        <w:pStyle w:val="ListParagraph"/>
        <w:rPr>
          <w:bCs/>
        </w:rPr>
      </w:pPr>
    </w:p>
    <w:p w14:paraId="17B189DD" w14:textId="79BD2F50" w:rsidR="00AC4EEE" w:rsidRDefault="00356429" w:rsidP="001C577B">
      <w:pPr>
        <w:pStyle w:val="BodyText"/>
        <w:numPr>
          <w:ilvl w:val="0"/>
          <w:numId w:val="5"/>
        </w:numPr>
        <w:rPr>
          <w:bCs/>
        </w:rPr>
      </w:pPr>
      <w:r>
        <w:rPr>
          <w:bCs/>
        </w:rPr>
        <w:t>Continue to d</w:t>
      </w:r>
      <w:r w:rsidR="00AC4EEE">
        <w:rPr>
          <w:bCs/>
        </w:rPr>
        <w:t>evelop study skills and resilience in our pupils</w:t>
      </w:r>
    </w:p>
    <w:p w14:paraId="5DA3A011" w14:textId="77777777" w:rsidR="00FD532D" w:rsidRDefault="00FD532D" w:rsidP="00FD532D">
      <w:pPr>
        <w:pStyle w:val="ListParagraph"/>
        <w:rPr>
          <w:bCs/>
        </w:rPr>
      </w:pPr>
    </w:p>
    <w:p w14:paraId="17F80D82" w14:textId="77777777" w:rsidR="00D05DE8" w:rsidRDefault="00D05DE8">
      <w:pPr>
        <w:pStyle w:val="BodyText"/>
      </w:pPr>
    </w:p>
    <w:p w14:paraId="6940C0F4" w14:textId="77777777" w:rsidR="00D05DE8" w:rsidRDefault="00D05DE8">
      <w:pPr>
        <w:pStyle w:val="BodyText"/>
        <w:spacing w:before="8"/>
        <w:rPr>
          <w:sz w:val="29"/>
        </w:rPr>
      </w:pPr>
    </w:p>
    <w:p w14:paraId="05022998" w14:textId="11A9152A" w:rsidR="00D05DE8" w:rsidRPr="00885C6F" w:rsidRDefault="0071271D" w:rsidP="00885C6F">
      <w:pPr>
        <w:pStyle w:val="Heading1"/>
        <w:spacing w:before="0"/>
        <w:jc w:val="center"/>
        <w:rPr>
          <w:sz w:val="28"/>
          <w:szCs w:val="28"/>
          <w:u w:val="none"/>
        </w:rPr>
      </w:pPr>
      <w:r w:rsidRPr="00885C6F">
        <w:rPr>
          <w:sz w:val="28"/>
          <w:szCs w:val="28"/>
        </w:rPr>
        <w:t>Work</w:t>
      </w:r>
      <w:r w:rsidRPr="00885C6F">
        <w:rPr>
          <w:spacing w:val="-1"/>
          <w:sz w:val="28"/>
          <w:szCs w:val="28"/>
        </w:rPr>
        <w:t xml:space="preserve"> </w:t>
      </w:r>
      <w:r w:rsidRPr="00885C6F">
        <w:rPr>
          <w:sz w:val="28"/>
          <w:szCs w:val="28"/>
        </w:rPr>
        <w:t>and</w:t>
      </w:r>
      <w:r w:rsidRPr="00885C6F">
        <w:rPr>
          <w:spacing w:val="-2"/>
          <w:sz w:val="28"/>
          <w:szCs w:val="28"/>
        </w:rPr>
        <w:t xml:space="preserve"> </w:t>
      </w:r>
      <w:r w:rsidRPr="00885C6F">
        <w:rPr>
          <w:sz w:val="28"/>
          <w:szCs w:val="28"/>
        </w:rPr>
        <w:t>Life</w:t>
      </w:r>
      <w:r w:rsidRPr="00885C6F">
        <w:rPr>
          <w:spacing w:val="-2"/>
          <w:sz w:val="28"/>
          <w:szCs w:val="28"/>
        </w:rPr>
        <w:t xml:space="preserve"> </w:t>
      </w:r>
      <w:r w:rsidRPr="00885C6F">
        <w:rPr>
          <w:sz w:val="28"/>
          <w:szCs w:val="28"/>
        </w:rPr>
        <w:t>of</w:t>
      </w:r>
      <w:r w:rsidRPr="00885C6F">
        <w:rPr>
          <w:spacing w:val="-2"/>
          <w:sz w:val="28"/>
          <w:szCs w:val="28"/>
        </w:rPr>
        <w:t xml:space="preserve"> </w:t>
      </w:r>
      <w:r w:rsidRPr="00885C6F">
        <w:rPr>
          <w:sz w:val="28"/>
          <w:szCs w:val="28"/>
        </w:rPr>
        <w:t>the</w:t>
      </w:r>
      <w:r w:rsidRPr="00885C6F">
        <w:rPr>
          <w:spacing w:val="-2"/>
          <w:sz w:val="28"/>
          <w:szCs w:val="28"/>
        </w:rPr>
        <w:t xml:space="preserve"> </w:t>
      </w:r>
      <w:r w:rsidRPr="00885C6F">
        <w:rPr>
          <w:sz w:val="28"/>
          <w:szCs w:val="28"/>
        </w:rPr>
        <w:t>Faculty</w:t>
      </w:r>
    </w:p>
    <w:p w14:paraId="7D42A0B5" w14:textId="77777777" w:rsidR="1746E424" w:rsidRDefault="1746E424" w:rsidP="1746E424">
      <w:pPr>
        <w:pStyle w:val="Heading1"/>
        <w:spacing w:before="0"/>
      </w:pPr>
    </w:p>
    <w:p w14:paraId="54E001FE" w14:textId="77777777" w:rsidR="00885C6F" w:rsidRDefault="00885C6F" w:rsidP="1746E424">
      <w:pPr>
        <w:pStyle w:val="Heading1"/>
        <w:spacing w:before="0"/>
      </w:pPr>
    </w:p>
    <w:p w14:paraId="64411EBF" w14:textId="08892917" w:rsidR="00CC7BCD" w:rsidRDefault="00AC4EEE" w:rsidP="00CC7BCD">
      <w:pPr>
        <w:pStyle w:val="BodyText"/>
        <w:numPr>
          <w:ilvl w:val="0"/>
          <w:numId w:val="6"/>
        </w:numPr>
        <w:spacing w:before="59" w:line="276" w:lineRule="auto"/>
        <w:ind w:right="148"/>
      </w:pPr>
      <w:r>
        <w:t xml:space="preserve">We are a dedicated </w:t>
      </w:r>
      <w:r w:rsidR="00DF2D2C">
        <w:t>team</w:t>
      </w:r>
      <w:r>
        <w:t xml:space="preserve"> </w:t>
      </w:r>
      <w:r w:rsidR="002143E9">
        <w:t>that is</w:t>
      </w:r>
      <w:r>
        <w:t xml:space="preserve"> committed to ensuring our students achieve their full potential in </w:t>
      </w:r>
      <w:proofErr w:type="gramStart"/>
      <w:r w:rsidR="00851D38">
        <w:t>Science</w:t>
      </w:r>
      <w:proofErr w:type="gramEnd"/>
      <w:r>
        <w:t xml:space="preserve"> </w:t>
      </w:r>
    </w:p>
    <w:p w14:paraId="7EB9DA60" w14:textId="77777777" w:rsidR="00CC7BCD" w:rsidRDefault="00CC7BCD" w:rsidP="00CC7BCD">
      <w:pPr>
        <w:pStyle w:val="BodyText"/>
        <w:spacing w:before="59" w:line="276" w:lineRule="auto"/>
        <w:ind w:left="820" w:right="148"/>
      </w:pPr>
    </w:p>
    <w:p w14:paraId="37C8442D" w14:textId="3550A51D" w:rsidR="00851D38" w:rsidRPr="00851D38" w:rsidRDefault="00AC4EEE" w:rsidP="00CC7BCD">
      <w:pPr>
        <w:pStyle w:val="BodyText"/>
        <w:numPr>
          <w:ilvl w:val="0"/>
          <w:numId w:val="6"/>
        </w:numPr>
        <w:spacing w:before="59" w:line="276" w:lineRule="auto"/>
        <w:ind w:right="148"/>
      </w:pPr>
      <w:r>
        <w:t>We are constantly updating our</w:t>
      </w:r>
      <w:r>
        <w:rPr>
          <w:spacing w:val="1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improving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methodologies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pupils</w:t>
      </w:r>
    </w:p>
    <w:p w14:paraId="18EC55C8" w14:textId="77777777" w:rsidR="00851D38" w:rsidRDefault="00851D38" w:rsidP="00851D38">
      <w:pPr>
        <w:pStyle w:val="ListParagraph"/>
      </w:pPr>
    </w:p>
    <w:p w14:paraId="506E02B2" w14:textId="7A51811D" w:rsidR="00CC7BCD" w:rsidRDefault="00851D38" w:rsidP="00CC7BCD">
      <w:pPr>
        <w:pStyle w:val="BodyText"/>
        <w:numPr>
          <w:ilvl w:val="0"/>
          <w:numId w:val="6"/>
        </w:numPr>
        <w:spacing w:before="59" w:line="276" w:lineRule="auto"/>
        <w:ind w:right="148"/>
      </w:pPr>
      <w:r>
        <w:t>W</w:t>
      </w:r>
      <w:r w:rsidR="00AC4EEE">
        <w:t>e</w:t>
      </w:r>
      <w:r w:rsidR="00AC4EEE">
        <w:rPr>
          <w:spacing w:val="-4"/>
        </w:rPr>
        <w:t xml:space="preserve"> </w:t>
      </w:r>
      <w:r w:rsidR="00AC4EEE">
        <w:t>offer</w:t>
      </w:r>
      <w:r w:rsidR="00AC4EEE">
        <w:rPr>
          <w:spacing w:val="-1"/>
        </w:rPr>
        <w:t xml:space="preserve"> </w:t>
      </w:r>
      <w:r w:rsidR="00AC4EEE">
        <w:t>both</w:t>
      </w:r>
      <w:r w:rsidR="00AC4EEE">
        <w:rPr>
          <w:spacing w:val="-1"/>
        </w:rPr>
        <w:t xml:space="preserve"> </w:t>
      </w:r>
      <w:r w:rsidR="00AC4EEE">
        <w:t>lunchtime</w:t>
      </w:r>
      <w:r w:rsidR="00AC4EEE">
        <w:rPr>
          <w:spacing w:val="-4"/>
        </w:rPr>
        <w:t xml:space="preserve"> </w:t>
      </w:r>
      <w:r w:rsidR="00AC4EEE">
        <w:t>and</w:t>
      </w:r>
      <w:r w:rsidR="00AC4EEE">
        <w:rPr>
          <w:spacing w:val="-2"/>
        </w:rPr>
        <w:t xml:space="preserve"> </w:t>
      </w:r>
      <w:r w:rsidR="00AC4EEE">
        <w:t>after</w:t>
      </w:r>
      <w:r w:rsidR="00AC4EEE">
        <w:rPr>
          <w:spacing w:val="-3"/>
        </w:rPr>
        <w:t xml:space="preserve"> </w:t>
      </w:r>
      <w:r w:rsidR="00AC4EEE">
        <w:t>school</w:t>
      </w:r>
      <w:r w:rsidR="00AC4EEE">
        <w:rPr>
          <w:spacing w:val="12"/>
        </w:rPr>
        <w:t xml:space="preserve"> </w:t>
      </w:r>
      <w:r w:rsidR="00AC4EEE">
        <w:t>study</w:t>
      </w:r>
      <w:r w:rsidR="00AC4EEE">
        <w:rPr>
          <w:spacing w:val="-2"/>
        </w:rPr>
        <w:t xml:space="preserve"> </w:t>
      </w:r>
      <w:r w:rsidR="00AC4EEE">
        <w:t>support</w:t>
      </w:r>
      <w:r w:rsidR="00AC4EEE">
        <w:rPr>
          <w:spacing w:val="-2"/>
        </w:rPr>
        <w:t xml:space="preserve"> </w:t>
      </w:r>
      <w:r w:rsidR="00AC4EEE">
        <w:t>sessions</w:t>
      </w:r>
      <w:r w:rsidR="00AC4EEE">
        <w:rPr>
          <w:spacing w:val="-4"/>
        </w:rPr>
        <w:t xml:space="preserve"> </w:t>
      </w:r>
      <w:r w:rsidR="00AC4EEE">
        <w:t>to</w:t>
      </w:r>
      <w:r w:rsidR="00AC4EEE">
        <w:rPr>
          <w:spacing w:val="-1"/>
        </w:rPr>
        <w:t xml:space="preserve"> </w:t>
      </w:r>
      <w:r w:rsidR="00AC4EEE">
        <w:t>our</w:t>
      </w:r>
      <w:r w:rsidR="00AC4EEE">
        <w:rPr>
          <w:spacing w:val="1"/>
        </w:rPr>
        <w:t xml:space="preserve"> </w:t>
      </w:r>
      <w:r w:rsidR="00AC4EEE">
        <w:t>students throughout the academic year</w:t>
      </w:r>
    </w:p>
    <w:p w14:paraId="5D1D99D8" w14:textId="77777777" w:rsidR="00CC7BCD" w:rsidRDefault="00CC7BCD" w:rsidP="00CC7BCD">
      <w:pPr>
        <w:pStyle w:val="BodyText"/>
        <w:spacing w:before="59" w:line="276" w:lineRule="auto"/>
        <w:ind w:right="148"/>
      </w:pPr>
    </w:p>
    <w:p w14:paraId="44C0A88B" w14:textId="2D5ABC9C" w:rsidR="00AC4EEE" w:rsidRPr="00CC7BCD" w:rsidRDefault="00AC4EEE" w:rsidP="00CC7BCD">
      <w:pPr>
        <w:pStyle w:val="BodyText"/>
        <w:numPr>
          <w:ilvl w:val="0"/>
          <w:numId w:val="6"/>
        </w:numPr>
        <w:spacing w:before="59" w:line="276" w:lineRule="auto"/>
        <w:ind w:right="148"/>
      </w:pPr>
      <w:r>
        <w:t xml:space="preserve">Microsoft Teams </w:t>
      </w:r>
      <w:r w:rsidR="00851D38">
        <w:t>use during lockdown has led to teachers and pupils being more aware and better able to use Teams</w:t>
      </w:r>
      <w:r w:rsidR="00383811">
        <w:t xml:space="preserve"> effectively </w:t>
      </w:r>
      <w:r>
        <w:t>as a platform for online learning and assessment to support the work we do in class</w:t>
      </w:r>
    </w:p>
    <w:p w14:paraId="16FD4295" w14:textId="77777777" w:rsidR="00CC7BCD" w:rsidRDefault="00CC7BCD" w:rsidP="00CC7BCD">
      <w:pPr>
        <w:pStyle w:val="BodyText"/>
        <w:spacing w:before="59" w:line="276" w:lineRule="auto"/>
        <w:ind w:right="148"/>
      </w:pPr>
    </w:p>
    <w:p w14:paraId="07028112" w14:textId="7C75A3EA" w:rsidR="00AC4EEE" w:rsidRDefault="00C7156C" w:rsidP="00CC7BCD">
      <w:pPr>
        <w:pStyle w:val="BodyText"/>
        <w:numPr>
          <w:ilvl w:val="0"/>
          <w:numId w:val="6"/>
        </w:numPr>
        <w:spacing w:line="276" w:lineRule="auto"/>
        <w:ind w:right="580"/>
      </w:pPr>
      <w:r>
        <w:t xml:space="preserve">Our </w:t>
      </w:r>
      <w:proofErr w:type="gramStart"/>
      <w:r>
        <w:t>Science</w:t>
      </w:r>
      <w:proofErr w:type="gramEnd"/>
      <w:r>
        <w:t xml:space="preserve"> teachers</w:t>
      </w:r>
      <w:r w:rsidR="00AC4EEE">
        <w:t xml:space="preserve"> are also very active in whole school initiatives. This session we have continued to take a lead role in advancing</w:t>
      </w:r>
      <w:r w:rsidR="00102CC0">
        <w:t xml:space="preserve"> Equity</w:t>
      </w:r>
      <w:r w:rsidR="00780CCA">
        <w:t xml:space="preserve">, Behaviour, </w:t>
      </w:r>
      <w:r w:rsidR="00851D38">
        <w:t>R</w:t>
      </w:r>
      <w:r w:rsidR="00780CCA">
        <w:t xml:space="preserve">ecognising success and Neurodiversity awareness </w:t>
      </w:r>
      <w:r w:rsidR="00102CC0">
        <w:t>across the school a</w:t>
      </w:r>
      <w:r w:rsidR="00780CCA">
        <w:t>s well as</w:t>
      </w:r>
      <w:r w:rsidR="00102CC0">
        <w:t xml:space="preserve"> in delivery of Duke of Edinburgh and Hoy trips for our pupils.</w:t>
      </w:r>
    </w:p>
    <w:p w14:paraId="54CF11EC" w14:textId="001C3313" w:rsidR="00885C6F" w:rsidRDefault="00885C6F" w:rsidP="1746E424">
      <w:pPr>
        <w:pStyle w:val="Heading1"/>
        <w:spacing w:before="0"/>
        <w:sectPr w:rsidR="00885C6F">
          <w:pgSz w:w="15840" w:h="12240" w:orient="landscape"/>
          <w:pgMar w:top="1140" w:right="940" w:bottom="280" w:left="134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14:paraId="57E1CF90" w14:textId="77777777" w:rsidR="00D05DE8" w:rsidRDefault="0071271D" w:rsidP="00885C6F">
      <w:pPr>
        <w:pStyle w:val="Heading1"/>
        <w:spacing w:before="56"/>
        <w:ind w:left="0"/>
        <w:jc w:val="center"/>
        <w:rPr>
          <w:u w:val="none"/>
        </w:rPr>
      </w:pPr>
      <w:r w:rsidRPr="00885C6F">
        <w:rPr>
          <w:sz w:val="28"/>
          <w:szCs w:val="28"/>
        </w:rPr>
        <w:lastRenderedPageBreak/>
        <w:t>Vision</w:t>
      </w:r>
      <w:r w:rsidRPr="00885C6F">
        <w:rPr>
          <w:spacing w:val="-3"/>
          <w:sz w:val="28"/>
          <w:szCs w:val="28"/>
        </w:rPr>
        <w:t xml:space="preserve"> </w:t>
      </w:r>
      <w:r w:rsidRPr="00885C6F">
        <w:rPr>
          <w:sz w:val="28"/>
          <w:szCs w:val="28"/>
        </w:rPr>
        <w:t>and</w:t>
      </w:r>
      <w:r w:rsidRPr="00885C6F">
        <w:rPr>
          <w:spacing w:val="-2"/>
          <w:sz w:val="28"/>
          <w:szCs w:val="28"/>
        </w:rPr>
        <w:t xml:space="preserve"> </w:t>
      </w:r>
      <w:r w:rsidRPr="00885C6F">
        <w:rPr>
          <w:sz w:val="28"/>
          <w:szCs w:val="28"/>
        </w:rPr>
        <w:t>Leadership</w:t>
      </w:r>
    </w:p>
    <w:p w14:paraId="0CE499AA" w14:textId="21003E82" w:rsidR="00D05DE8" w:rsidRDefault="00D05DE8">
      <w:pPr>
        <w:pStyle w:val="BodyText"/>
        <w:spacing w:before="1"/>
        <w:rPr>
          <w:b/>
          <w:sz w:val="15"/>
        </w:rPr>
      </w:pPr>
    </w:p>
    <w:p w14:paraId="216AC770" w14:textId="1871CEBC" w:rsidR="007647D2" w:rsidRDefault="007647D2">
      <w:pPr>
        <w:pStyle w:val="BodyText"/>
        <w:spacing w:before="1"/>
        <w:rPr>
          <w:b/>
          <w:sz w:val="15"/>
        </w:rPr>
      </w:pPr>
    </w:p>
    <w:p w14:paraId="6114BADE" w14:textId="77777777" w:rsidR="007647D2" w:rsidRDefault="007647D2">
      <w:pPr>
        <w:pStyle w:val="BodyText"/>
        <w:spacing w:before="1"/>
        <w:rPr>
          <w:b/>
          <w:sz w:val="15"/>
        </w:rPr>
      </w:pPr>
    </w:p>
    <w:p w14:paraId="55491F94" w14:textId="49802EB2" w:rsidR="002F039F" w:rsidRDefault="004230EC" w:rsidP="002F039F">
      <w:pPr>
        <w:pStyle w:val="BodyText"/>
        <w:numPr>
          <w:ilvl w:val="0"/>
          <w:numId w:val="8"/>
        </w:numPr>
        <w:spacing w:before="59" w:line="276" w:lineRule="auto"/>
        <w:ind w:right="673"/>
        <w:jc w:val="both"/>
      </w:pPr>
      <w:r>
        <w:t>Strong positive relationships</w:t>
      </w:r>
      <w:r w:rsidR="00F44B3E">
        <w:t xml:space="preserve"> and effective communication</w:t>
      </w:r>
      <w:r>
        <w:t xml:space="preserve"> with all stakeholders</w:t>
      </w:r>
    </w:p>
    <w:p w14:paraId="1ABF8038" w14:textId="77777777" w:rsidR="007647D2" w:rsidRDefault="007647D2" w:rsidP="007647D2">
      <w:pPr>
        <w:pStyle w:val="BodyText"/>
        <w:spacing w:before="59" w:line="276" w:lineRule="auto"/>
        <w:ind w:left="820" w:right="673"/>
        <w:jc w:val="both"/>
      </w:pPr>
    </w:p>
    <w:p w14:paraId="7F058BAC" w14:textId="3FA69AF8" w:rsidR="004230EC" w:rsidRDefault="00AE0C2E" w:rsidP="002F039F">
      <w:pPr>
        <w:pStyle w:val="BodyText"/>
        <w:numPr>
          <w:ilvl w:val="0"/>
          <w:numId w:val="8"/>
        </w:numPr>
        <w:spacing w:before="59" w:line="276" w:lineRule="auto"/>
        <w:ind w:right="673"/>
        <w:jc w:val="both"/>
      </w:pPr>
      <w:r>
        <w:t>P</w:t>
      </w:r>
      <w:r w:rsidR="004230EC">
        <w:t>rovide support and opportunities for pupils to be successful</w:t>
      </w:r>
    </w:p>
    <w:p w14:paraId="7593DF87" w14:textId="77777777" w:rsidR="007647D2" w:rsidRDefault="007647D2" w:rsidP="007647D2">
      <w:pPr>
        <w:pStyle w:val="BodyText"/>
        <w:spacing w:before="59" w:line="276" w:lineRule="auto"/>
        <w:ind w:right="673"/>
        <w:jc w:val="both"/>
      </w:pPr>
    </w:p>
    <w:p w14:paraId="2B104FD5" w14:textId="3FA56B4B" w:rsidR="00AE0C2E" w:rsidRDefault="00AE0C2E" w:rsidP="002F039F">
      <w:pPr>
        <w:pStyle w:val="BodyText"/>
        <w:numPr>
          <w:ilvl w:val="0"/>
          <w:numId w:val="8"/>
        </w:numPr>
        <w:spacing w:before="59" w:line="276" w:lineRule="auto"/>
        <w:ind w:right="673"/>
        <w:jc w:val="both"/>
      </w:pPr>
      <w:r>
        <w:t xml:space="preserve">Provide interesting, </w:t>
      </w:r>
      <w:proofErr w:type="gramStart"/>
      <w:r>
        <w:t>engaging</w:t>
      </w:r>
      <w:proofErr w:type="gramEnd"/>
      <w:r>
        <w:t xml:space="preserve"> and relevant learning opportunities</w:t>
      </w:r>
    </w:p>
    <w:p w14:paraId="4811F483" w14:textId="77777777" w:rsidR="007647D2" w:rsidRDefault="007647D2" w:rsidP="007647D2">
      <w:pPr>
        <w:pStyle w:val="BodyText"/>
        <w:spacing w:before="59" w:line="276" w:lineRule="auto"/>
        <w:ind w:right="673"/>
        <w:jc w:val="both"/>
      </w:pPr>
    </w:p>
    <w:p w14:paraId="17BA413D" w14:textId="2B405272" w:rsidR="002F039F" w:rsidRDefault="00AE0C2E" w:rsidP="002F039F">
      <w:pPr>
        <w:pStyle w:val="BodyText"/>
        <w:numPr>
          <w:ilvl w:val="0"/>
          <w:numId w:val="8"/>
        </w:numPr>
        <w:spacing w:before="59" w:line="276" w:lineRule="auto"/>
        <w:ind w:right="673"/>
        <w:jc w:val="both"/>
      </w:pPr>
      <w:r>
        <w:t>D</w:t>
      </w:r>
      <w:r w:rsidR="00AC4EEE">
        <w:t>evelop</w:t>
      </w:r>
      <w:r>
        <w:t xml:space="preserve"> learners</w:t>
      </w:r>
      <w:r w:rsidR="00AC4EEE">
        <w:t xml:space="preserve"> understanding of the world in which they live and their responsibility to live their lives in a </w:t>
      </w:r>
      <w:proofErr w:type="gramStart"/>
      <w:r w:rsidR="00AC4EEE">
        <w:t>sustainable</w:t>
      </w:r>
      <w:r w:rsidR="00C13EDF">
        <w:t xml:space="preserve"> </w:t>
      </w:r>
      <w:r w:rsidR="00AC4EEE">
        <w:rPr>
          <w:spacing w:val="-43"/>
        </w:rPr>
        <w:t xml:space="preserve"> </w:t>
      </w:r>
      <w:r w:rsidR="00AC4EEE">
        <w:t>way</w:t>
      </w:r>
      <w:proofErr w:type="gramEnd"/>
    </w:p>
    <w:p w14:paraId="5DA7A5C5" w14:textId="77777777" w:rsidR="007647D2" w:rsidRDefault="007647D2" w:rsidP="007647D2">
      <w:pPr>
        <w:pStyle w:val="BodyText"/>
        <w:spacing w:before="59" w:line="276" w:lineRule="auto"/>
        <w:ind w:right="673"/>
        <w:jc w:val="both"/>
      </w:pPr>
    </w:p>
    <w:p w14:paraId="01943228" w14:textId="2F457257" w:rsidR="00AE0C2E" w:rsidRDefault="00AE0C2E" w:rsidP="00AE0C2E">
      <w:pPr>
        <w:pStyle w:val="BodyText"/>
        <w:numPr>
          <w:ilvl w:val="0"/>
          <w:numId w:val="8"/>
        </w:numPr>
        <w:spacing w:before="59" w:line="276" w:lineRule="auto"/>
        <w:ind w:right="673"/>
        <w:jc w:val="both"/>
      </w:pPr>
      <w:r>
        <w:t>Develop</w:t>
      </w:r>
      <w:r w:rsidR="00AC4EEE">
        <w:t xml:space="preserve"> </w:t>
      </w:r>
      <w:r>
        <w:t>skills for life, learning and work to</w:t>
      </w:r>
      <w:r w:rsidR="00AC4EEE">
        <w:t xml:space="preserve"> </w:t>
      </w:r>
      <w:r>
        <w:t>m</w:t>
      </w:r>
      <w:r w:rsidR="00AC4EEE">
        <w:t>aximise</w:t>
      </w:r>
      <w:r w:rsidR="00AC4EEE" w:rsidRPr="00AE0C2E">
        <w:rPr>
          <w:spacing w:val="-2"/>
        </w:rPr>
        <w:t xml:space="preserve"> </w:t>
      </w:r>
      <w:r w:rsidR="00AC4EEE">
        <w:t>opportunities</w:t>
      </w:r>
      <w:r>
        <w:t xml:space="preserve"> for pupils when they leave school</w:t>
      </w:r>
    </w:p>
    <w:p w14:paraId="16402D27" w14:textId="77777777" w:rsidR="007647D2" w:rsidRPr="00AE0C2E" w:rsidRDefault="007647D2" w:rsidP="007647D2">
      <w:pPr>
        <w:pStyle w:val="BodyText"/>
        <w:spacing w:before="59" w:line="276" w:lineRule="auto"/>
        <w:ind w:right="673"/>
        <w:jc w:val="both"/>
      </w:pPr>
    </w:p>
    <w:p w14:paraId="64385DB2" w14:textId="0127389F" w:rsidR="00AC4EEE" w:rsidRDefault="00AE0C2E" w:rsidP="002F039F">
      <w:pPr>
        <w:pStyle w:val="BodyText"/>
        <w:numPr>
          <w:ilvl w:val="0"/>
          <w:numId w:val="8"/>
        </w:numPr>
        <w:spacing w:line="276" w:lineRule="auto"/>
        <w:ind w:right="878"/>
      </w:pPr>
      <w:r>
        <w:t xml:space="preserve">Develop scientifically literate citizens with the skills to </w:t>
      </w:r>
      <w:proofErr w:type="gramStart"/>
      <w:r w:rsidR="00AC4EEE">
        <w:t>mak</w:t>
      </w:r>
      <w:r>
        <w:t xml:space="preserve">e </w:t>
      </w:r>
      <w:r w:rsidR="00AC4EEE">
        <w:rPr>
          <w:spacing w:val="-43"/>
        </w:rPr>
        <w:t xml:space="preserve"> </w:t>
      </w:r>
      <w:r w:rsidR="00AC4EEE">
        <w:t>informed</w:t>
      </w:r>
      <w:proofErr w:type="gramEnd"/>
      <w:r w:rsidR="00AC4EEE">
        <w:rPr>
          <w:spacing w:val="-1"/>
        </w:rPr>
        <w:t xml:space="preserve"> </w:t>
      </w:r>
      <w:r w:rsidR="00AC4EEE">
        <w:t>choices</w:t>
      </w:r>
      <w:r w:rsidR="00AC4EEE">
        <w:rPr>
          <w:spacing w:val="-2"/>
        </w:rPr>
        <w:t xml:space="preserve"> </w:t>
      </w:r>
      <w:r w:rsidR="00AC4EEE">
        <w:t>and present</w:t>
      </w:r>
      <w:r w:rsidR="00AC4EEE">
        <w:rPr>
          <w:spacing w:val="-1"/>
        </w:rPr>
        <w:t xml:space="preserve"> </w:t>
      </w:r>
      <w:r w:rsidR="00AC4EEE">
        <w:t>arguments</w:t>
      </w:r>
      <w:r w:rsidR="00AC4EEE">
        <w:rPr>
          <w:spacing w:val="1"/>
        </w:rPr>
        <w:t xml:space="preserve"> </w:t>
      </w:r>
      <w:r w:rsidR="00AC4EEE">
        <w:t>which</w:t>
      </w:r>
      <w:r w:rsidR="00AC4EEE">
        <w:rPr>
          <w:spacing w:val="1"/>
        </w:rPr>
        <w:t xml:space="preserve"> </w:t>
      </w:r>
      <w:r w:rsidR="00AC4EEE">
        <w:t>are</w:t>
      </w:r>
      <w:r w:rsidR="00AC4EEE">
        <w:rPr>
          <w:spacing w:val="-1"/>
        </w:rPr>
        <w:t xml:space="preserve"> </w:t>
      </w:r>
      <w:r w:rsidR="00AC4EEE">
        <w:t>supported by strong</w:t>
      </w:r>
      <w:r w:rsidR="00AC4EEE">
        <w:rPr>
          <w:spacing w:val="-2"/>
        </w:rPr>
        <w:t xml:space="preserve"> </w:t>
      </w:r>
      <w:r w:rsidR="00AC4EEE">
        <w:t>evidence</w:t>
      </w:r>
    </w:p>
    <w:p w14:paraId="5AEDA777" w14:textId="325FD4CB" w:rsidR="00D05DE8" w:rsidRDefault="00D05DE8">
      <w:pPr>
        <w:pStyle w:val="BodyText"/>
        <w:spacing w:line="276" w:lineRule="auto"/>
        <w:ind w:left="100" w:right="622"/>
      </w:pPr>
    </w:p>
    <w:sectPr w:rsidR="00D05DE8">
      <w:pgSz w:w="15840" w:h="12240" w:orient="landscape"/>
      <w:pgMar w:top="1140" w:right="940" w:bottom="280" w:left="1340" w:header="720" w:footer="720" w:gutter="0"/>
      <w:pgBorders w:offsetFrom="page">
        <w:top w:val="thinThickSmallGap" w:sz="24" w:space="25" w:color="000000"/>
        <w:left w:val="thinThickSmallGap" w:sz="24" w:space="25" w:color="000000"/>
        <w:bottom w:val="thickThinSmallGap" w:sz="24" w:space="25" w:color="000000"/>
        <w:right w:val="thickThinSmallGap" w:sz="24" w:space="25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5F1"/>
    <w:multiLevelType w:val="hybridMultilevel"/>
    <w:tmpl w:val="6F6CDA76"/>
    <w:lvl w:ilvl="0" w:tplc="A10E2AD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lang w:val="en-GB" w:eastAsia="en-US" w:bidi="ar-SA"/>
      </w:rPr>
    </w:lvl>
    <w:lvl w:ilvl="1" w:tplc="4AEA42EA">
      <w:numFmt w:val="bullet"/>
      <w:lvlText w:val="•"/>
      <w:lvlJc w:val="left"/>
      <w:pPr>
        <w:ind w:left="2094" w:hanging="360"/>
      </w:pPr>
      <w:rPr>
        <w:rFonts w:hint="default"/>
        <w:lang w:val="en-GB" w:eastAsia="en-US" w:bidi="ar-SA"/>
      </w:rPr>
    </w:lvl>
    <w:lvl w:ilvl="2" w:tplc="71D445D2">
      <w:numFmt w:val="bullet"/>
      <w:lvlText w:val="•"/>
      <w:lvlJc w:val="left"/>
      <w:pPr>
        <w:ind w:left="3368" w:hanging="360"/>
      </w:pPr>
      <w:rPr>
        <w:rFonts w:hint="default"/>
        <w:lang w:val="en-GB" w:eastAsia="en-US" w:bidi="ar-SA"/>
      </w:rPr>
    </w:lvl>
    <w:lvl w:ilvl="3" w:tplc="FC388CBC">
      <w:numFmt w:val="bullet"/>
      <w:lvlText w:val="•"/>
      <w:lvlJc w:val="left"/>
      <w:pPr>
        <w:ind w:left="4642" w:hanging="360"/>
      </w:pPr>
      <w:rPr>
        <w:rFonts w:hint="default"/>
        <w:lang w:val="en-GB" w:eastAsia="en-US" w:bidi="ar-SA"/>
      </w:rPr>
    </w:lvl>
    <w:lvl w:ilvl="4" w:tplc="A4FABB94">
      <w:numFmt w:val="bullet"/>
      <w:lvlText w:val="•"/>
      <w:lvlJc w:val="left"/>
      <w:pPr>
        <w:ind w:left="5916" w:hanging="360"/>
      </w:pPr>
      <w:rPr>
        <w:rFonts w:hint="default"/>
        <w:lang w:val="en-GB" w:eastAsia="en-US" w:bidi="ar-SA"/>
      </w:rPr>
    </w:lvl>
    <w:lvl w:ilvl="5" w:tplc="8F180F0A">
      <w:numFmt w:val="bullet"/>
      <w:lvlText w:val="•"/>
      <w:lvlJc w:val="left"/>
      <w:pPr>
        <w:ind w:left="7190" w:hanging="360"/>
      </w:pPr>
      <w:rPr>
        <w:rFonts w:hint="default"/>
        <w:lang w:val="en-GB" w:eastAsia="en-US" w:bidi="ar-SA"/>
      </w:rPr>
    </w:lvl>
    <w:lvl w:ilvl="6" w:tplc="36609284">
      <w:numFmt w:val="bullet"/>
      <w:lvlText w:val="•"/>
      <w:lvlJc w:val="left"/>
      <w:pPr>
        <w:ind w:left="8464" w:hanging="360"/>
      </w:pPr>
      <w:rPr>
        <w:rFonts w:hint="default"/>
        <w:lang w:val="en-GB" w:eastAsia="en-US" w:bidi="ar-SA"/>
      </w:rPr>
    </w:lvl>
    <w:lvl w:ilvl="7" w:tplc="3EF8FA8C">
      <w:numFmt w:val="bullet"/>
      <w:lvlText w:val="•"/>
      <w:lvlJc w:val="left"/>
      <w:pPr>
        <w:ind w:left="9738" w:hanging="360"/>
      </w:pPr>
      <w:rPr>
        <w:rFonts w:hint="default"/>
        <w:lang w:val="en-GB" w:eastAsia="en-US" w:bidi="ar-SA"/>
      </w:rPr>
    </w:lvl>
    <w:lvl w:ilvl="8" w:tplc="804E9C2A">
      <w:numFmt w:val="bullet"/>
      <w:lvlText w:val="•"/>
      <w:lvlJc w:val="left"/>
      <w:pPr>
        <w:ind w:left="11012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33628E9"/>
    <w:multiLevelType w:val="hybridMultilevel"/>
    <w:tmpl w:val="75A48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438ED"/>
    <w:multiLevelType w:val="hybridMultilevel"/>
    <w:tmpl w:val="2102A64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27580A8A"/>
    <w:multiLevelType w:val="hybridMultilevel"/>
    <w:tmpl w:val="FB08EF0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33D35CA3"/>
    <w:multiLevelType w:val="hybridMultilevel"/>
    <w:tmpl w:val="28E67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41702"/>
    <w:multiLevelType w:val="hybridMultilevel"/>
    <w:tmpl w:val="B0CE5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F07A2"/>
    <w:multiLevelType w:val="hybridMultilevel"/>
    <w:tmpl w:val="E1C83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545E6"/>
    <w:multiLevelType w:val="hybridMultilevel"/>
    <w:tmpl w:val="9E244D7A"/>
    <w:lvl w:ilvl="0" w:tplc="5A981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623211">
    <w:abstractNumId w:val="0"/>
  </w:num>
  <w:num w:numId="2" w16cid:durableId="1863934128">
    <w:abstractNumId w:val="1"/>
  </w:num>
  <w:num w:numId="3" w16cid:durableId="572551012">
    <w:abstractNumId w:val="7"/>
  </w:num>
  <w:num w:numId="4" w16cid:durableId="1376193177">
    <w:abstractNumId w:val="4"/>
  </w:num>
  <w:num w:numId="5" w16cid:durableId="1540774917">
    <w:abstractNumId w:val="6"/>
  </w:num>
  <w:num w:numId="6" w16cid:durableId="1080448453">
    <w:abstractNumId w:val="2"/>
  </w:num>
  <w:num w:numId="7" w16cid:durableId="1182163946">
    <w:abstractNumId w:val="5"/>
  </w:num>
  <w:num w:numId="8" w16cid:durableId="3482158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E8"/>
    <w:rsid w:val="000968CA"/>
    <w:rsid w:val="00102CC0"/>
    <w:rsid w:val="001B7EB4"/>
    <w:rsid w:val="001C577B"/>
    <w:rsid w:val="002143E9"/>
    <w:rsid w:val="002B665B"/>
    <w:rsid w:val="002F039F"/>
    <w:rsid w:val="002F30FB"/>
    <w:rsid w:val="002F73E3"/>
    <w:rsid w:val="003221FA"/>
    <w:rsid w:val="003347C3"/>
    <w:rsid w:val="00356429"/>
    <w:rsid w:val="00383811"/>
    <w:rsid w:val="0038402F"/>
    <w:rsid w:val="003D74F9"/>
    <w:rsid w:val="004230EC"/>
    <w:rsid w:val="004F56DB"/>
    <w:rsid w:val="00500304"/>
    <w:rsid w:val="0056703D"/>
    <w:rsid w:val="006069A2"/>
    <w:rsid w:val="00674BDE"/>
    <w:rsid w:val="00680709"/>
    <w:rsid w:val="006B3182"/>
    <w:rsid w:val="0071271D"/>
    <w:rsid w:val="00752461"/>
    <w:rsid w:val="007647D2"/>
    <w:rsid w:val="00780CCA"/>
    <w:rsid w:val="007A13E0"/>
    <w:rsid w:val="00851D38"/>
    <w:rsid w:val="00865E69"/>
    <w:rsid w:val="00870399"/>
    <w:rsid w:val="00885C6F"/>
    <w:rsid w:val="008A29DF"/>
    <w:rsid w:val="008C068E"/>
    <w:rsid w:val="00955327"/>
    <w:rsid w:val="0098350C"/>
    <w:rsid w:val="009A57D9"/>
    <w:rsid w:val="009F102B"/>
    <w:rsid w:val="00A40377"/>
    <w:rsid w:val="00A4726B"/>
    <w:rsid w:val="00AA2CB8"/>
    <w:rsid w:val="00AC4EEE"/>
    <w:rsid w:val="00AE0C2E"/>
    <w:rsid w:val="00AE3670"/>
    <w:rsid w:val="00AF76E6"/>
    <w:rsid w:val="00B013C5"/>
    <w:rsid w:val="00B07C05"/>
    <w:rsid w:val="00B73F80"/>
    <w:rsid w:val="00B84A0B"/>
    <w:rsid w:val="00BF280F"/>
    <w:rsid w:val="00C13EDF"/>
    <w:rsid w:val="00C709DB"/>
    <w:rsid w:val="00C7156C"/>
    <w:rsid w:val="00CA2CFE"/>
    <w:rsid w:val="00CC7BCD"/>
    <w:rsid w:val="00D05DE8"/>
    <w:rsid w:val="00DB21FF"/>
    <w:rsid w:val="00DF2D2C"/>
    <w:rsid w:val="00E00389"/>
    <w:rsid w:val="00E5497A"/>
    <w:rsid w:val="00F44B3E"/>
    <w:rsid w:val="00F702AC"/>
    <w:rsid w:val="00FC3CF5"/>
    <w:rsid w:val="00FD532D"/>
    <w:rsid w:val="00FD6863"/>
    <w:rsid w:val="10C7F162"/>
    <w:rsid w:val="1746E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9EDA9"/>
  <w15:docId w15:val="{BEC9B456-3967-104A-B9EA-4EE79F79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52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blackl39</dc:creator>
  <cp:lastModifiedBy>Mr McCall</cp:lastModifiedBy>
  <cp:revision>2</cp:revision>
  <cp:lastPrinted>2022-06-23T13:38:00Z</cp:lastPrinted>
  <dcterms:created xsi:type="dcterms:W3CDTF">2022-11-14T17:12:00Z</dcterms:created>
  <dcterms:modified xsi:type="dcterms:W3CDTF">2022-11-14T17:12:00Z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